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424" w:type="dxa"/>
        <w:jc w:val="center"/>
        <w:tblInd w:w="0" w:type="dxa"/>
        <w:tblLayout w:type="fixed"/>
        <w:tblCellMar>
          <w:top w:w="28" w:type="dxa"/>
          <w:left w:w="28" w:type="dxa"/>
          <w:bottom w:w="28" w:type="dxa"/>
          <w:right w:w="28" w:type="dxa"/>
        </w:tblCellMar>
      </w:tblPr>
      <w:tblGrid>
        <w:gridCol w:w="124"/>
        <w:gridCol w:w="109"/>
        <w:gridCol w:w="109"/>
        <w:gridCol w:w="330"/>
        <w:gridCol w:w="330"/>
        <w:gridCol w:w="331"/>
        <w:gridCol w:w="239"/>
        <w:gridCol w:w="239"/>
        <w:gridCol w:w="2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4290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638175"/>
                    </a:xfrm>
                    <a:prstGeom prst="rect">
                      <a:avLst/>
                    </a:prstGeom>
                  </pic:spPr>
                </pic:pic>
              </a:graphicData>
            </a:graphic>
          </wp:inline>
        </w:drawing>
      </w:r>
      <w:bookmarkStart w:id="0" w:name="i-1"/>
      <w:bookmarkEnd w:id="0"/>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0"/>
        <w:gridCol w:w="280"/>
        <w:gridCol w:w="281"/>
        <w:gridCol w:w="109"/>
        <w:gridCol w:w="109"/>
        <w:gridCol w:w="109"/>
        <w:gridCol w:w="517"/>
        <w:gridCol w:w="517"/>
        <w:gridCol w:w="520"/>
        <w:gridCol w:w="109"/>
        <w:gridCol w:w="109"/>
        <w:gridCol w:w="109"/>
        <w:gridCol w:w="291"/>
        <w:gridCol w:w="291"/>
        <w:gridCol w:w="280"/>
        <w:gridCol w:w="198"/>
        <w:gridCol w:w="198"/>
        <w:gridCol w:w="199"/>
        <w:gridCol w:w="181"/>
        <w:gridCol w:w="181"/>
        <w:gridCol w:w="179"/>
        <w:gridCol w:w="181"/>
        <w:gridCol w:w="181"/>
        <w:gridCol w:w="139"/>
        <w:gridCol w:w="109"/>
        <w:gridCol w:w="109"/>
        <w:gridCol w:w="109"/>
        <w:gridCol w:w="158"/>
        <w:gridCol w:w="147"/>
        <w:gridCol w:w="147"/>
        <w:gridCol w:w="184"/>
        <w:gridCol w:w="154"/>
        <w:gridCol w:w="156"/>
        <w:gridCol w:w="109"/>
        <w:gridCol w:w="109"/>
        <w:gridCol w:w="109"/>
        <w:gridCol w:w="320"/>
        <w:gridCol w:w="320"/>
        <w:gridCol w:w="321"/>
        <w:gridCol w:w="109"/>
        <w:gridCol w:w="109"/>
        <w:gridCol w:w="109"/>
        <w:gridCol w:w="385"/>
        <w:gridCol w:w="385"/>
        <w:gridCol w:w="386"/>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Executive Office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001-06033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South Wacker Drive,</w:t>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(872)</w:t>
            </w:r>
          </w:p>
        </w:tc>
        <w:tc>
          <w:tcPr>
            <w:tcW w:w="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36-2675207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001-10323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United Airlines, Inc.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South Wacker Drive,</w:t>
            </w:r>
          </w:p>
        </w:tc>
        <w:tc>
          <w:tcPr>
            <w:tcW w:w="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5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60606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(872)</w:t>
            </w:r>
          </w:p>
        </w:tc>
        <w:tc>
          <w:tcPr>
            <w:tcW w:w="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825-4000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Delaware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74-2099724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8676"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644"/>
        <w:gridCol w:w="644"/>
        <w:gridCol w:w="648"/>
        <w:gridCol w:w="109"/>
        <w:gridCol w:w="109"/>
        <w:gridCol w:w="109"/>
        <w:gridCol w:w="359"/>
        <w:gridCol w:w="359"/>
        <w:gridCol w:w="361"/>
        <w:gridCol w:w="109"/>
        <w:gridCol w:w="109"/>
        <w:gridCol w:w="109"/>
        <w:gridCol w:w="830"/>
        <w:gridCol w:w="830"/>
        <w:gridCol w:w="11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25"/>
        <w:gridCol w:w="550"/>
        <w:gridCol w:w="553"/>
        <w:gridCol w:w="449"/>
        <w:gridCol w:w="449"/>
        <w:gridCol w:w="453"/>
        <w:gridCol w:w="109"/>
        <w:gridCol w:w="109"/>
        <w:gridCol w:w="109"/>
        <w:gridCol w:w="345"/>
        <w:gridCol w:w="345"/>
        <w:gridCol w:w="346"/>
        <w:gridCol w:w="109"/>
        <w:gridCol w:w="109"/>
        <w:gridCol w:w="109"/>
        <w:gridCol w:w="430"/>
        <w:gridCol w:w="430"/>
        <w:gridCol w:w="431"/>
        <w:gridCol w:w="109"/>
        <w:gridCol w:w="109"/>
        <w:gridCol w:w="109"/>
        <w:gridCol w:w="520"/>
        <w:gridCol w:w="520"/>
        <w:gridCol w:w="523"/>
        <w:gridCol w:w="109"/>
        <w:gridCol w:w="109"/>
        <w:gridCol w:w="109"/>
        <w:gridCol w:w="516"/>
        <w:gridCol w:w="516"/>
        <w:gridCol w:w="518"/>
        <w:gridCol w:w="109"/>
        <w:gridCol w:w="109"/>
        <w:gridCol w:w="16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45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419"/>
        <w:gridCol w:w="419"/>
        <w:gridCol w:w="421"/>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xml:space="preserve"> </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The number of shares outstanding of each of the issuer's classes of common stock as of July 9, 2026 is shown below:</w:t>
      </w:r>
      <w:r>
        <w:rPr>
          <w:color w:val="000000"/>
        </w:rPr>
        <w:t xml:space="preserve"> </w:t>
      </w:r>
    </w:p>
    <w:tbl>
      <w:tblPr>
        <w:tblW w:w="847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35"/>
        <w:gridCol w:w="436"/>
        <w:gridCol w:w="109"/>
        <w:gridCol w:w="1557"/>
        <w:gridCol w:w="1557"/>
        <w:gridCol w:w="22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324,583,772 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shares of common stock ($0.01 par value)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($0.01 par value) (100% owned by United Airlines Holdings, Inc.)</w:t>
            </w:r>
          </w:p>
        </w:tc>
      </w:tr>
    </w:tbl>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OMISSION OF CERTAIN INFORMATION </w:t>
      </w:r>
    </w:p>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 xml:space="preserve">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Quarterly 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385" w:type="dxa"/>
        <w:jc w:val="center"/>
        <w:tblInd w:w="0" w:type="dxa"/>
        <w:tblLayout w:type="fixed"/>
        <w:tblCellMar>
          <w:top w:w="28" w:type="dxa"/>
          <w:left w:w="28" w:type="dxa"/>
          <w:bottom w:w="28" w:type="dxa"/>
          <w:right w:w="28" w:type="dxa"/>
        </w:tblCellMar>
      </w:tblPr>
      <w:tblGrid>
        <w:gridCol w:w="2877"/>
        <w:gridCol w:w="2534"/>
        <w:gridCol w:w="2538"/>
        <w:gridCol w:w="127"/>
        <w:gridCol w:w="127"/>
        <w:gridCol w:w="182"/>
      </w:tblGrid>
      <w:tr>
        <w:trPr/>
        <w:tc>
          <w:tcPr>
            <w:tcW w:w="287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Page</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0">
              <w:r>
                <w:rPr>
                  <w:rStyle w:val="InternetLink"/>
                  <w:rFonts w:ascii="Times New Roman;serif" w:hAnsi="Times New Roman;serif"/>
                  <w:b w:val="false"/>
                  <w:color w:val="0000FF"/>
                  <w:sz w:val="20"/>
                  <w:u w:val="single"/>
                </w:rPr>
                <w:t>PART I. FINANCIAL INFORMATION</w:t>
              </w:r>
            </w:hyperlink>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3">
              <w:r>
                <w:rPr>
                  <w:rStyle w:val="InternetLink"/>
                  <w:rFonts w:ascii="Times New Roman;serif" w:hAnsi="Times New Roman;serif"/>
                  <w:b w:val="false"/>
                  <w:color w:val="0000FF"/>
                  <w:sz w:val="20"/>
                  <w:u w:val="single"/>
                </w:rPr>
                <w:t>Item 1. Financial Statements</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6">
              <w:r>
                <w:rPr>
                  <w:rStyle w:val="InternetLink"/>
                  <w:rFonts w:ascii="Times New Roman;serif" w:hAnsi="Times New Roman;serif"/>
                  <w:b w:val="false"/>
                  <w:color w:val="0000FF"/>
                  <w:sz w:val="20"/>
                  <w:u w:val="single"/>
                </w:rPr>
                <w:t>United Airlines Holdings,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9">
              <w:r>
                <w:rPr>
                  <w:rStyle w:val="InternetLink"/>
                  <w:rFonts w:ascii="Times New Roman;serif" w:hAnsi="Times New Roman;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9">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22">
              <w:r>
                <w:rPr>
                  <w:rStyle w:val="InternetLink"/>
                  <w:rFonts w:ascii="Times New Roman;serif" w:hAnsi="Times New Roman;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22">
              <w:r>
                <w:rPr>
                  <w:rStyle w:val="InternetLink"/>
                  <w:rFonts w:ascii="Times New Roman;serif" w:hAnsi="Times New Roman;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25">
              <w:r>
                <w:rPr>
                  <w:rStyle w:val="InternetLink"/>
                  <w:rFonts w:ascii="Times New Roman;serif" w:hAnsi="Times New Roman;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25">
              <w:r>
                <w:rPr>
                  <w:rStyle w:val="InternetLink"/>
                  <w:rFonts w:ascii="Times New Roman;serif" w:hAnsi="Times New Roman;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28">
              <w:r>
                <w:rPr>
                  <w:rStyle w:val="InternetLink"/>
                  <w:rFonts w:ascii="Times New Roman;serif" w:hAnsi="Times New Roman;serif"/>
                  <w:b w:val="false"/>
                  <w:color w:val="0000FF"/>
                  <w:sz w:val="20"/>
                  <w:u w:val="single"/>
                </w:rPr>
                <w:t xml:space="preserve">Condensed Statements of Consolidated Cash Flows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28">
              <w:r>
                <w:rPr>
                  <w:rStyle w:val="InternetLink"/>
                  <w:rFonts w:ascii="Times New Roman;serif" w:hAnsi="Times New Roman;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31">
              <w:r>
                <w:rPr>
                  <w:rStyle w:val="InternetLink"/>
                  <w:rFonts w:ascii="Times New Roman;serif" w:hAnsi="Times New Roman;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31">
              <w:r>
                <w:rPr>
                  <w:rStyle w:val="InternetLink"/>
                  <w:rFonts w:ascii="Times New Roman;serif" w:hAnsi="Times New Roman;serif"/>
                  <w:b w:val="false"/>
                  <w:color w:val="0000FF"/>
                  <w:sz w:val="20"/>
                  <w:u w:val="single"/>
                </w:rPr>
                <w:t>7</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34">
              <w:r>
                <w:rPr>
                  <w:rStyle w:val="InternetLink"/>
                  <w:rFonts w:ascii="Times New Roman;serif" w:hAnsi="Times New Roman;serif"/>
                  <w:b w:val="false"/>
                  <w:color w:val="0000FF"/>
                  <w:sz w:val="20"/>
                  <w:u w:val="single"/>
                </w:rPr>
                <w:t>United Airlines,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37">
              <w:r>
                <w:rPr>
                  <w:rStyle w:val="InternetLink"/>
                  <w:rFonts w:ascii="Times New Roman;serif" w:hAnsi="Times New Roman;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37">
              <w:r>
                <w:rPr>
                  <w:rStyle w:val="InternetLink"/>
                  <w:rFonts w:ascii="Times New Roman;serif" w:hAnsi="Times New Roman;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40">
              <w:r>
                <w:rPr>
                  <w:rStyle w:val="InternetLink"/>
                  <w:rFonts w:ascii="Times New Roman;serif" w:hAnsi="Times New Roman;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40">
              <w:r>
                <w:rPr>
                  <w:rStyle w:val="InternetLink"/>
                  <w:rFonts w:ascii="Times New Roman;serif" w:hAnsi="Times New Roman;serif"/>
                  <w:b w:val="false"/>
                  <w:color w:val="0000FF"/>
                  <w:sz w:val="20"/>
                  <w:u w:val="single"/>
                </w:rPr>
                <w:t>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43">
              <w:r>
                <w:rPr>
                  <w:rStyle w:val="InternetLink"/>
                  <w:rFonts w:ascii="Times New Roman;serif" w:hAnsi="Times New Roman;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43">
              <w:r>
                <w:rPr>
                  <w:rStyle w:val="InternetLink"/>
                  <w:rFonts w:ascii="Times New Roman;serif" w:hAnsi="Times New Roman;serif"/>
                  <w:b w:val="false"/>
                  <w:color w:val="0000FF"/>
                  <w:sz w:val="20"/>
                  <w:u w:val="single"/>
                </w:rPr>
                <w:t>10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46">
              <w:r>
                <w:rPr>
                  <w:rStyle w:val="InternetLink"/>
                  <w:rFonts w:ascii="Times New Roman;serif" w:hAnsi="Times New Roman;serif"/>
                  <w:b w:val="false"/>
                  <w:color w:val="0000FF"/>
                  <w:sz w:val="20"/>
                  <w:u w:val="single"/>
                </w:rPr>
                <w:t>Condensed Statements of Consolidated Cash Flows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46">
              <w:r>
                <w:rPr>
                  <w:rStyle w:val="InternetLink"/>
                  <w:rFonts w:ascii="Times New Roman;serif" w:hAnsi="Times New Roman;serif"/>
                  <w:b w:val="false"/>
                  <w:color w:val="0000FF"/>
                  <w:sz w:val="20"/>
                  <w:u w:val="single"/>
                </w:rPr>
                <w:t>11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49">
              <w:r>
                <w:rPr>
                  <w:rStyle w:val="InternetLink"/>
                  <w:rFonts w:ascii="Times New Roman;serif" w:hAnsi="Times New Roman;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49">
              <w:r>
                <w:rPr>
                  <w:rStyle w:val="InternetLink"/>
                  <w:rFonts w:ascii="Times New Roman;serif" w:hAnsi="Times New Roman;serif"/>
                  <w:b w:val="false"/>
                  <w:color w:val="0000FF"/>
                  <w:sz w:val="20"/>
                  <w:u w:val="single"/>
                </w:rPr>
                <w:t>12</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52">
              <w:r>
                <w:rPr>
                  <w:rStyle w:val="InternetLink"/>
                  <w:rFonts w:ascii="Times New Roman;serif" w:hAnsi="Times New Roman;serif"/>
                  <w:b w:val="false"/>
                  <w:color w:val="000080"/>
                  <w:sz w:val="20"/>
                  <w:u w:val="single"/>
                </w:rPr>
                <w:t>Combined Notes to Condensed Consolidated Financial Statements</w:t>
              </w:r>
            </w:hyperlink>
            <w:hyperlink w:anchor="i7065260cd5dc40d4adcaec256b7d2e55_52">
              <w:r>
                <w:rPr>
                  <w:rStyle w:val="InternetLink"/>
                  <w:rFonts w:ascii="Times New Roman;serif" w:hAnsi="Times New Roman;serif"/>
                  <w:b w:val="false"/>
                  <w:color w:val="000080"/>
                  <w:sz w:val="20"/>
                  <w:u w:val="single"/>
                </w:rPr>
                <w:br/>
              </w:r>
            </w:hyperlink>
            <w:hyperlink w:anchor="i7065260cd5dc40d4adcaec256b7d2e55_52">
              <w:r>
                <w:rPr>
                  <w:rStyle w:val="InternetLink"/>
                  <w:rFonts w:ascii="Times New Roman;serif" w:hAnsi="Times New Roman;serif"/>
                  <w:b w:val="false"/>
                  <w:color w:val="000080"/>
                  <w:sz w:val="20"/>
                  <w:u w:val="single"/>
                </w:rPr>
                <w:t>(United Airlines Holdings, Inc. and United Airlines, Inc.)</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52">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55">
              <w:r>
                <w:rPr>
                  <w:rStyle w:val="InternetLink"/>
                  <w:rFonts w:ascii="Times New Roman;serif" w:hAnsi="Times New Roman;serif"/>
                  <w:b w:val="false"/>
                  <w:color w:val="0000FF"/>
                  <w:sz w:val="20"/>
                  <w:u w:val="single"/>
                </w:rPr>
                <w:t>Note 1 - Basis of Presentation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55">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58">
              <w:r>
                <w:rPr>
                  <w:rStyle w:val="InternetLink"/>
                  <w:rFonts w:ascii="Times New Roman;serif" w:hAnsi="Times New Roman;serif"/>
                  <w:b w:val="false"/>
                  <w:color w:val="0000FF"/>
                  <w:sz w:val="20"/>
                  <w:u w:val="single"/>
                </w:rPr>
                <w:t>Note 2 - Revenue Recognition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58">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61">
              <w:r>
                <w:rPr>
                  <w:rStyle w:val="InternetLink"/>
                  <w:rFonts w:ascii="Times New Roman;serif" w:hAnsi="Times New Roman;serif"/>
                  <w:b w:val="false"/>
                  <w:color w:val="0000FF"/>
                  <w:sz w:val="20"/>
                  <w:u w:val="single"/>
                </w:rPr>
                <w:t>Note 3 - Earnings Per Share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61">
              <w:r>
                <w:rPr>
                  <w:rStyle w:val="InternetLink"/>
                  <w:rFonts w:ascii="Times New Roman;serif" w:hAnsi="Times New Roman;serif"/>
                  <w:b w:val="false"/>
                  <w:color w:val="0000FF"/>
                  <w:sz w:val="20"/>
                  <w:u w:val="single"/>
                </w:rPr>
                <w:t>14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64">
              <w:r>
                <w:rPr>
                  <w:rStyle w:val="InternetLink"/>
                  <w:rFonts w:ascii="Times New Roman;serif" w:hAnsi="Times New Roman;serif"/>
                  <w:b w:val="false"/>
                  <w:color w:val="0000FF"/>
                  <w:sz w:val="20"/>
                  <w:u w:val="single"/>
                </w:rPr>
                <w:t>Note 4 - Accumulated Other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64">
              <w:r>
                <w:rPr>
                  <w:rStyle w:val="InternetLink"/>
                  <w:rFonts w:ascii="Times New Roman;serif" w:hAnsi="Times New Roman;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67">
              <w:r>
                <w:rPr>
                  <w:rStyle w:val="InternetLink"/>
                  <w:rFonts w:ascii="Times New Roman;serif" w:hAnsi="Times New Roman;serif"/>
                  <w:b w:val="false"/>
                  <w:color w:val="0000FF"/>
                  <w:sz w:val="20"/>
                  <w:u w:val="single"/>
                </w:rPr>
                <w:t>Note 5 - Income Taxes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67">
              <w:r>
                <w:rPr>
                  <w:rStyle w:val="InternetLink"/>
                  <w:rFonts w:ascii="Times New Roman;serif" w:hAnsi="Times New Roman;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0">
              <w:r>
                <w:rPr>
                  <w:rStyle w:val="InternetLink"/>
                  <w:rFonts w:ascii="Times New Roman;serif" w:hAnsi="Times New Roman;serif"/>
                  <w:b w:val="false"/>
                  <w:color w:val="0000FF"/>
                  <w:sz w:val="20"/>
                  <w:u w:val="single"/>
                </w:rPr>
                <w:t>Note 6 - Pension and Other Postretirement Benefit Plans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70">
              <w:r>
                <w:rPr>
                  <w:rStyle w:val="InternetLink"/>
                  <w:rFonts w:ascii="Times New Roman;serif" w:hAnsi="Times New Roman;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3">
              <w:r>
                <w:rPr>
                  <w:rStyle w:val="InternetLink"/>
                  <w:rFonts w:ascii="Times New Roman;serif" w:hAnsi="Times New Roman;serif"/>
                  <w:b w:val="false"/>
                  <w:color w:val="0000FF"/>
                  <w:sz w:val="20"/>
                  <w:u w:val="single"/>
                </w:rPr>
                <w:t>Note 7 - Fair Value Measurements, Investments and Notes Receivable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73">
              <w:r>
                <w:rPr>
                  <w:rStyle w:val="InternetLink"/>
                  <w:rFonts w:ascii="Times New Roman;serif" w:hAnsi="Times New Roman;serif"/>
                  <w:b w:val="false"/>
                  <w:color w:val="0000FF"/>
                  <w:sz w:val="20"/>
                  <w:u w:val="single"/>
                </w:rPr>
                <w:t>16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6">
              <w:r>
                <w:rPr>
                  <w:rStyle w:val="InternetLink"/>
                  <w:rFonts w:ascii="Times New Roman;serif" w:hAnsi="Times New Roman;serif"/>
                  <w:b w:val="false"/>
                  <w:color w:val="0000FF"/>
                  <w:sz w:val="20"/>
                  <w:u w:val="single"/>
                </w:rPr>
                <w:t>Note 8 - Debt</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76">
              <w:r>
                <w:rPr>
                  <w:rStyle w:val="InternetLink"/>
                  <w:rFonts w:ascii="Times New Roman;serif" w:hAnsi="Times New Roman;serif"/>
                  <w:b w:val="false"/>
                  <w:color w:val="0000FF"/>
                  <w:sz w:val="20"/>
                  <w:u w:val="single"/>
                </w:rPr>
                <w:t>17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9">
              <w:r>
                <w:rPr>
                  <w:rStyle w:val="InternetLink"/>
                  <w:rFonts w:ascii="Times New Roman;serif" w:hAnsi="Times New Roman;serif"/>
                  <w:b w:val="false"/>
                  <w:color w:val="0000FF"/>
                  <w:sz w:val="20"/>
                  <w:u w:val="single"/>
                </w:rPr>
                <w:t>Note 9 - Commitments and Contingencies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79">
              <w:r>
                <w:rPr>
                  <w:rStyle w:val="InternetLink"/>
                  <w:rFonts w:ascii="Times New Roman;serif" w:hAnsi="Times New Roman;serif"/>
                  <w:b w:val="false"/>
                  <w:color w:val="0000FF"/>
                  <w:sz w:val="20"/>
                  <w:u w:val="single"/>
                </w:rPr>
                <w:t>18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82">
              <w:r>
                <w:rPr>
                  <w:rStyle w:val="InternetLink"/>
                  <w:rFonts w:ascii="Times New Roman;serif" w:hAnsi="Times New Roman;serif"/>
                  <w:b w:val="false"/>
                  <w:color w:val="0000FF"/>
                  <w:sz w:val="20"/>
                  <w:u w:val="single"/>
                </w:rPr>
                <w:t>Note 10 - Special Charges (Credits)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82">
              <w:r>
                <w:rPr>
                  <w:rStyle w:val="InternetLink"/>
                  <w:rFonts w:ascii="Times New Roman;serif" w:hAnsi="Times New Roman;serif"/>
                  <w:b w:val="false"/>
                  <w:color w:val="0000FF"/>
                  <w:sz w:val="20"/>
                  <w:u w:val="single"/>
                </w:rPr>
                <w:t>19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85">
              <w:r>
                <w:rPr>
                  <w:rStyle w:val="InternetLink"/>
                  <w:rFonts w:ascii="Times New Roman;serif" w:hAnsi="Times New Roman;serif"/>
                  <w:b w:val="false"/>
                  <w:color w:val="0000FF"/>
                  <w:sz w:val="20"/>
                  <w:u w:val="single"/>
                </w:rPr>
                <w:t>21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06">
              <w:r>
                <w:rPr>
                  <w:rStyle w:val="InternetLink"/>
                  <w:rFonts w:ascii="Times New Roman;serif" w:hAnsi="Times New Roman;serif"/>
                  <w:b w:val="false"/>
                  <w:color w:val="0000FF"/>
                  <w:sz w:val="20"/>
                  <w:u w:val="single"/>
                </w:rPr>
                <w:t>Item 3. 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06">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09">
              <w:r>
                <w:rPr>
                  <w:rStyle w:val="InternetLink"/>
                  <w:rFonts w:ascii="Times New Roman;serif" w:hAnsi="Times New Roman;serif"/>
                  <w:b w:val="false"/>
                  <w:color w:val="0000FF"/>
                  <w:sz w:val="20"/>
                  <w:u w:val="single"/>
                </w:rPr>
                <w:t>Item 4. 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09">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12">
              <w:r>
                <w:rPr>
                  <w:rStyle w:val="InternetLink"/>
                  <w:rFonts w:ascii="Times New Roman;serif" w:hAnsi="Times New Roman;serif"/>
                  <w:b w:val="false"/>
                  <w:color w:val="0000FF"/>
                  <w:sz w:val="20"/>
                  <w:u w:val="single"/>
                </w:rPr>
                <w:t>PART II. 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15">
              <w:r>
                <w:rPr>
                  <w:rStyle w:val="InternetLink"/>
                  <w:rFonts w:ascii="Times New Roman;serif" w:hAnsi="Times New Roman;serif"/>
                  <w:b w:val="false"/>
                  <w:color w:val="0000FF"/>
                  <w:sz w:val="20"/>
                  <w:u w:val="single"/>
                </w:rPr>
                <w:t>Item 1. 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15">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18">
              <w:r>
                <w:rPr>
                  <w:rStyle w:val="InternetLink"/>
                  <w:rFonts w:ascii="Times New Roman;serif" w:hAnsi="Times New Roman;serif"/>
                  <w:b w:val="false"/>
                  <w:color w:val="0000FF"/>
                  <w:sz w:val="20"/>
                  <w:u w:val="single"/>
                </w:rPr>
                <w:t>Item 1A. 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12">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21">
              <w:r>
                <w:rPr>
                  <w:rStyle w:val="InternetLink"/>
                  <w:rFonts w:ascii="Times New Roman;serif" w:hAnsi="Times New Roman;serif"/>
                  <w:b w:val="false"/>
                  <w:color w:val="0000FF"/>
                  <w:sz w:val="20"/>
                  <w:u w:val="single"/>
                </w:rPr>
                <w:t>Item 2. 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21">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24">
              <w:r>
                <w:rPr>
                  <w:rStyle w:val="InternetLink"/>
                  <w:rFonts w:ascii="Times New Roman;serif" w:hAnsi="Times New Roman;serif"/>
                  <w:b w:val="false"/>
                  <w:color w:val="0000FF"/>
                  <w:sz w:val="20"/>
                  <w:u w:val="single"/>
                </w:rPr>
                <w:t>Item 5. 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24">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30">
              <w:r>
                <w:rPr>
                  <w:rStyle w:val="InternetLink"/>
                  <w:rFonts w:ascii="Times New Roman;serif" w:hAnsi="Times New Roman;serif"/>
                  <w:b w:val="false"/>
                  <w:color w:val="0000FF"/>
                  <w:sz w:val="20"/>
                  <w:u w:val="single"/>
                </w:rPr>
                <w:t>Item 6. 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30">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33">
              <w:r>
                <w:rPr>
                  <w:rStyle w:val="InternetLink"/>
                  <w:rFonts w:ascii="Times New Roman;serif" w:hAnsi="Times New Roman;serif"/>
                  <w:b w:val="false"/>
                  <w:color w:val="0000FF"/>
                  <w:sz w:val="20"/>
                  <w:u w:val="single"/>
                </w:rPr>
                <w:t>Exhibit Index</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33">
              <w:r>
                <w:rPr>
                  <w:rStyle w:val="InternetLink"/>
                  <w:rFonts w:ascii="Times New Roman;serif" w:hAnsi="Times New Roman;serif"/>
                  <w:b w:val="false"/>
                  <w:color w:val="0000FF"/>
                  <w:sz w:val="20"/>
                  <w:u w:val="single"/>
                </w:rPr>
                <w:t>32</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136">
              <w:r>
                <w:rPr>
                  <w:rStyle w:val="InternetLink"/>
                  <w:rFonts w:ascii="Times New Roman;serif" w:hAnsi="Times New Roman;serif"/>
                  <w:b w:val="false"/>
                  <w:color w:val="0000FF"/>
                  <w:sz w:val="20"/>
                  <w:u w:val="single"/>
                </w:rPr>
                <w:t>Signatures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65260cd5dc40d4adcaec256b7d2e55_136">
              <w:r>
                <w:rPr>
                  <w:rStyle w:val="InternetLink"/>
                  <w:rFonts w:ascii="Times New Roman;serif" w:hAnsi="Times New Roman;serif"/>
                  <w:b w:val="false"/>
                  <w:color w:val="0000FF"/>
                  <w:sz w:val="20"/>
                  <w:u w:val="singl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pPr>
      <w:r>
        <w:rPr>
          <w:rFonts w:ascii="Times New Roman;serif" w:hAnsi="Times New Roman;serif"/>
          <w:b/>
          <w:color w:val="000000"/>
          <w:sz w:val="20"/>
        </w:rPr>
        <w:t>STATEMENTS OF CONSOLIDATED OPERATIONS (UNAUDITED</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9392" w:type="dxa"/>
        <w:jc w:val="center"/>
        <w:tblInd w:w="0" w:type="dxa"/>
        <w:tblLayout w:type="fixed"/>
        <w:tblCellMar>
          <w:top w:w="28" w:type="dxa"/>
          <w:left w:w="28" w:type="dxa"/>
          <w:bottom w:w="28" w:type="dxa"/>
          <w:right w:w="28" w:type="dxa"/>
        </w:tblCellMar>
      </w:tblPr>
      <w:tblGrid>
        <w:gridCol w:w="1508"/>
        <w:gridCol w:w="1326"/>
        <w:gridCol w:w="1335"/>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net </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8929" w:type="dxa"/>
        <w:jc w:val="center"/>
        <w:tblInd w:w="0" w:type="dxa"/>
        <w:tblLayout w:type="fixed"/>
        <w:tblCellMar>
          <w:top w:w="28" w:type="dxa"/>
          <w:left w:w="28" w:type="dxa"/>
          <w:bottom w:w="28" w:type="dxa"/>
          <w:right w:w="28" w:type="dxa"/>
        </w:tblCellMar>
      </w:tblPr>
      <w:tblGrid>
        <w:gridCol w:w="1406"/>
        <w:gridCol w:w="1233"/>
        <w:gridCol w:w="1245"/>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0"/>
        <w:gridCol w:w="2205"/>
        <w:gridCol w:w="2223"/>
        <w:gridCol w:w="231"/>
        <w:gridCol w:w="791"/>
        <w:gridCol w:w="119"/>
        <w:gridCol w:w="109"/>
        <w:gridCol w:w="109"/>
        <w:gridCol w:w="109"/>
        <w:gridCol w:w="269"/>
        <w:gridCol w:w="919"/>
        <w:gridCol w:w="201"/>
      </w:tblGrid>
      <w:tr>
        <w:trPr/>
        <w:tc>
          <w:tcPr>
            <w:tcW w:w="292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 spare parts and supplies,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property and equipment, net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 and other,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ticket sales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finance leases, and other financial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finance leases, and other financial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 under operating leases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liability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at par, $0.01 par value; authorized 1,000,000,000 shares; outstanding 324,583,772 and 323,470,682 shares at June 30, 2026 and December 31, 2025, respectively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invested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held in treasury, at cost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887"/>
        <w:gridCol w:w="2476"/>
        <w:gridCol w:w="2492"/>
        <w:gridCol w:w="211"/>
        <w:gridCol w:w="721"/>
        <w:gridCol w:w="109"/>
        <w:gridCol w:w="109"/>
        <w:gridCol w:w="109"/>
        <w:gridCol w:w="109"/>
        <w:gridCol w:w="211"/>
        <w:gridCol w:w="616"/>
        <w:gridCol w:w="155"/>
      </w:tblGrid>
      <w:tr>
        <w:trPr/>
        <w:tc>
          <w:tcPr>
            <w:tcW w:w="2887"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flight equipment purchase deposit returns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and other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and other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and other financial liabilities, net of discounts and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finance leases and other financial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 (a)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and Financing Activities Not Affecting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or modified through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the issuance or modification of debt, finance leases and other financial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converted to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interests received in exchange for loans, goods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 following table provides a reconciliation of cash, cash equivalents and restricted cash to amounts reported within the consolidated balance sheets:</w:t>
      </w:r>
    </w:p>
    <w:tbl>
      <w:tblPr>
        <w:tblW w:w="7044" w:type="dxa"/>
        <w:jc w:val="center"/>
        <w:tblInd w:w="0" w:type="dxa"/>
        <w:tblLayout w:type="fixed"/>
        <w:tblCellMar>
          <w:top w:w="28" w:type="dxa"/>
          <w:left w:w="28" w:type="dxa"/>
          <w:bottom w:w="28" w:type="dxa"/>
          <w:right w:w="28" w:type="dxa"/>
        </w:tblCellMar>
      </w:tblPr>
      <w:tblGrid>
        <w:gridCol w:w="1701"/>
        <w:gridCol w:w="1493"/>
        <w:gridCol w:w="1501"/>
        <w:gridCol w:w="211"/>
        <w:gridCol w:w="721"/>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Prepaid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Investments in affiliates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11" w:type="dxa"/>
        <w:jc w:val="center"/>
        <w:tblInd w:w="0" w:type="dxa"/>
        <w:tblLayout w:type="fixed"/>
        <w:tblCellMar>
          <w:top w:w="28" w:type="dxa"/>
          <w:left w:w="28" w:type="dxa"/>
          <w:bottom w:w="28" w:type="dxa"/>
          <w:right w:w="28" w:type="dxa"/>
        </w:tblCellMar>
      </w:tblPr>
      <w:tblGrid>
        <w:gridCol w:w="837"/>
        <w:gridCol w:w="264"/>
        <w:gridCol w:w="250"/>
        <w:gridCol w:w="308"/>
        <w:gridCol w:w="308"/>
        <w:gridCol w:w="211"/>
        <w:gridCol w:w="109"/>
        <w:gridCol w:w="109"/>
        <w:gridCol w:w="109"/>
        <w:gridCol w:w="275"/>
        <w:gridCol w:w="333"/>
        <w:gridCol w:w="143"/>
        <w:gridCol w:w="109"/>
        <w:gridCol w:w="109"/>
        <w:gridCol w:w="109"/>
        <w:gridCol w:w="211"/>
        <w:gridCol w:w="616"/>
        <w:gridCol w:w="109"/>
        <w:gridCol w:w="109"/>
        <w:gridCol w:w="109"/>
        <w:gridCol w:w="109"/>
        <w:gridCol w:w="211"/>
        <w:gridCol w:w="631"/>
        <w:gridCol w:w="109"/>
        <w:gridCol w:w="109"/>
        <w:gridCol w:w="109"/>
        <w:gridCol w:w="109"/>
        <w:gridCol w:w="211"/>
        <w:gridCol w:w="721"/>
        <w:gridCol w:w="109"/>
        <w:gridCol w:w="109"/>
        <w:gridCol w:w="109"/>
        <w:gridCol w:w="109"/>
        <w:gridCol w:w="350"/>
        <w:gridCol w:w="774"/>
        <w:gridCol w:w="182"/>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 Invested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issued for settlement of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392" w:type="dxa"/>
        <w:jc w:val="center"/>
        <w:tblInd w:w="0" w:type="dxa"/>
        <w:tblLayout w:type="fixed"/>
        <w:tblCellMar>
          <w:top w:w="28" w:type="dxa"/>
          <w:left w:w="28" w:type="dxa"/>
          <w:bottom w:w="28" w:type="dxa"/>
          <w:right w:w="28" w:type="dxa"/>
        </w:tblCellMar>
      </w:tblPr>
      <w:tblGrid>
        <w:gridCol w:w="1508"/>
        <w:gridCol w:w="1326"/>
        <w:gridCol w:w="1335"/>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net </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before="0" w:after="0"/>
        <w:jc w:val="left"/>
        <w:rPr/>
      </w:pPr>
      <w:r>
        <w:rPr/>
      </w:r>
    </w:p>
    <w:tbl>
      <w:tblPr>
        <w:tblW w:w="8929" w:type="dxa"/>
        <w:jc w:val="left"/>
        <w:tblInd w:w="0" w:type="dxa"/>
        <w:tblLayout w:type="fixed"/>
        <w:tblCellMar>
          <w:top w:w="28" w:type="dxa"/>
          <w:left w:w="28" w:type="dxa"/>
          <w:bottom w:w="28" w:type="dxa"/>
          <w:right w:w="28" w:type="dxa"/>
        </w:tblCellMar>
      </w:tblPr>
      <w:tblGrid>
        <w:gridCol w:w="1406"/>
        <w:gridCol w:w="1233"/>
        <w:gridCol w:w="1245"/>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shares)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0"/>
        <w:gridCol w:w="2251"/>
        <w:gridCol w:w="2269"/>
        <w:gridCol w:w="223"/>
        <w:gridCol w:w="764"/>
        <w:gridCol w:w="115"/>
        <w:gridCol w:w="109"/>
        <w:gridCol w:w="109"/>
        <w:gridCol w:w="109"/>
        <w:gridCol w:w="264"/>
        <w:gridCol w:w="905"/>
        <w:gridCol w:w="197"/>
      </w:tblGrid>
      <w:tr>
        <w:trPr/>
        <w:tc>
          <w:tcPr>
            <w:tcW w:w="2890"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 spare parts and supplies,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property and equipment, net</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 and other,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ticket sales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finance leases, and other financial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finance leases, and other financial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 under operating leases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liability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at par, $0.01 par value; authorized 1,000 shares; issued and outstanding 1,000 shares at both June 30, 2026 and December 31, 2025</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invested</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parent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CONSOLIDATED CASH FLOWS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887"/>
        <w:gridCol w:w="2476"/>
        <w:gridCol w:w="2492"/>
        <w:gridCol w:w="211"/>
        <w:gridCol w:w="721"/>
        <w:gridCol w:w="109"/>
        <w:gridCol w:w="109"/>
        <w:gridCol w:w="109"/>
        <w:gridCol w:w="109"/>
        <w:gridCol w:w="211"/>
        <w:gridCol w:w="616"/>
        <w:gridCol w:w="155"/>
      </w:tblGrid>
      <w:tr>
        <w:trPr/>
        <w:tc>
          <w:tcPr>
            <w:tcW w:w="2887"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flight equipment purchase deposit returns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and other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and other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and other financial liabilities, net of discounts and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finance leases and other financial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and Financing Activities Not Affecting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or modified through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the issuance or modification of debt, finance leases and other financial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converted to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interests received in exchange for loans, goods and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 following table provides a reconciliation of cash, cash equivalents and restricted cash to amounts reported within the consolidated balance sheets:</w:t>
      </w:r>
    </w:p>
    <w:tbl>
      <w:tblPr>
        <w:tblW w:w="7044" w:type="dxa"/>
        <w:jc w:val="center"/>
        <w:tblInd w:w="0" w:type="dxa"/>
        <w:tblLayout w:type="fixed"/>
        <w:tblCellMar>
          <w:top w:w="28" w:type="dxa"/>
          <w:left w:w="28" w:type="dxa"/>
          <w:bottom w:w="28" w:type="dxa"/>
          <w:right w:w="28" w:type="dxa"/>
        </w:tblCellMar>
      </w:tblPr>
      <w:tblGrid>
        <w:gridCol w:w="1701"/>
        <w:gridCol w:w="1493"/>
        <w:gridCol w:w="1501"/>
        <w:gridCol w:w="211"/>
        <w:gridCol w:w="721"/>
        <w:gridCol w:w="109"/>
        <w:gridCol w:w="109"/>
        <w:gridCol w:w="109"/>
        <w:gridCol w:w="109"/>
        <w:gridCol w:w="211"/>
        <w:gridCol w:w="61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Prepaid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Investments in affiliates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943"/>
        <w:gridCol w:w="489"/>
        <w:gridCol w:w="481"/>
        <w:gridCol w:w="282"/>
        <w:gridCol w:w="625"/>
        <w:gridCol w:w="148"/>
        <w:gridCol w:w="109"/>
        <w:gridCol w:w="109"/>
        <w:gridCol w:w="109"/>
        <w:gridCol w:w="239"/>
        <w:gridCol w:w="818"/>
        <w:gridCol w:w="123"/>
        <w:gridCol w:w="109"/>
        <w:gridCol w:w="109"/>
        <w:gridCol w:w="109"/>
        <w:gridCol w:w="472"/>
        <w:gridCol w:w="1045"/>
        <w:gridCol w:w="245"/>
        <w:gridCol w:w="109"/>
        <w:gridCol w:w="109"/>
        <w:gridCol w:w="109"/>
        <w:gridCol w:w="402"/>
        <w:gridCol w:w="1173"/>
        <w:gridCol w:w="208"/>
        <w:gridCol w:w="109"/>
        <w:gridCol w:w="109"/>
        <w:gridCol w:w="109"/>
        <w:gridCol w:w="211"/>
        <w:gridCol w:w="721"/>
        <w:gridCol w:w="109"/>
        <w:gridCol w:w="163"/>
      </w:tblGrid>
      <w:tr>
        <w:trPr/>
        <w:tc>
          <w:tcPr>
            <w:tcW w:w="9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 Invested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 from) Payable to Related Parties,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vMerge w:val="continue"/>
            <w:tcBorders/>
            <w:tcMar>
              <w:top w:w="0" w:type="dxa"/>
              <w:left w:w="0" w:type="dxa"/>
              <w:bottom w:w="0" w:type="dxa"/>
              <w:right w:w="0" w:type="dxa"/>
            </w:tcMar>
            <w:vAlign w:val="center"/>
          </w:tcPr>
          <w:p>
            <w:pPr>
              <w:pStyle w:val="Normal"/>
              <w:bidi w:val="0"/>
              <w:jc w:val="left"/>
              <w:rPr/>
            </w:pPr>
            <w:r>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COMBINED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have been prepared in accordance with accounting principles generally accepted in the United States of America ("GAAP"). Some information and footnote disclosures normally included in financial statements have been condensed or omitted as permitted by the U.S. Securities and Exchange Commission (the "SEC"). The UAL and United financial statements should be read in conjunction with the information included in the Company's Annual Report on Form 10-K for the fiscal year ended December 31, 2025 (the "2025 Form 10-K"). The financial statements include all adjustments, including normal recurring adjustments and other adjustments, which are considered necessary for a fair presentation of the Company's financial position and results of operations for the interim periods presented. The Company's quarterly financial data is subject to seasonal fluctuations, and its second and third quarter financial results have historically reflected higher travel demand than its first and fourth quarter financial results. Due to these fluctuations, quarterly financial results are not necessarily indicative of financial results for the entire year.</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variable interest entities when it determines that it is the primary beneficiary of those entities' operations. All material intercompany accounts and transactions have been eliminated in consolidation. Certain columns and rows within the financial statements and tables presented may not sum due to rounding. Per unit amounts have been calculated from the underlying whole-dollar amounts. </w:t>
      </w:r>
    </w:p>
    <w:p>
      <w:pPr>
        <w:pStyle w:val="TextBody"/>
        <w:bidi w:val="0"/>
        <w:spacing w:lineRule="auto" w:line="288" w:before="180" w:after="100"/>
        <w:jc w:val="left"/>
        <w:rPr/>
      </w:pPr>
      <w:r>
        <w:rPr>
          <w:rFonts w:ascii="Times New Roman;serif" w:hAnsi="Times New Roman;serif"/>
          <w:b w:val="false"/>
          <w:i/>
          <w:color w:val="000000"/>
          <w:sz w:val="20"/>
        </w:rPr>
        <w:t>Segments.</w:t>
      </w:r>
      <w:r>
        <w:rPr>
          <w:color w:val="000000"/>
        </w:rPr>
        <w:t xml:space="preserve"> </w:t>
      </w:r>
      <w:r>
        <w:rPr>
          <w:rFonts w:ascii="Times New Roman;serif" w:hAnsi="Times New Roman;serif"/>
          <w:b w:val="false"/>
          <w:color w:val="000000"/>
          <w:sz w:val="20"/>
        </w:rPr>
        <w:t>The Company manages its operations as one segment. The Company's chief executive officer is its chief operating decision maker ("CODM"). The CODM assesses performance of the Company and makes resource allocation decisions based on Net income as reported in the Company's statement of consolidated operations. The measure of segment assets is reported on the Company's consolidated balance sheets as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2 - REVENUE RECOGNITION</w:t>
      </w:r>
    </w:p>
    <w:p>
      <w:pPr>
        <w:pStyle w:val="TextBody"/>
        <w:bidi w:val="0"/>
        <w:spacing w:lineRule="auto" w:line="288" w:before="180" w:after="100"/>
        <w:jc w:val="left"/>
        <w:rPr/>
      </w:pPr>
      <w:r>
        <w:rPr>
          <w:rFonts w:ascii="Times New Roman;serif" w:hAnsi="Times New Roman;serif"/>
          <w:b w:val="false"/>
          <w:i/>
          <w:color w:val="000000"/>
          <w:sz w:val="20"/>
        </w:rPr>
        <w:t>Revenue by Geography.</w:t>
      </w:r>
      <w:r>
        <w:rPr>
          <w:color w:val="000000"/>
        </w:rPr>
        <w:t xml:space="preserve"> </w:t>
      </w:r>
      <w:r>
        <w:rPr>
          <w:rFonts w:ascii="Times New Roman;serif" w:hAnsi="Times New Roman;serif"/>
          <w:b w:val="false"/>
          <w:color w:val="000000"/>
          <w:sz w:val="20"/>
        </w:rPr>
        <w:t>The table below presents the Company's operating revenue by principal geographic region (in millions):</w:t>
      </w:r>
    </w:p>
    <w:tbl>
      <w:tblPr>
        <w:tblW w:w="7786" w:type="dxa"/>
        <w:jc w:val="left"/>
        <w:tblInd w:w="0" w:type="dxa"/>
        <w:tblLayout w:type="fixed"/>
        <w:tblCellMar>
          <w:top w:w="28" w:type="dxa"/>
          <w:left w:w="28" w:type="dxa"/>
          <w:bottom w:w="28" w:type="dxa"/>
          <w:right w:w="28" w:type="dxa"/>
        </w:tblCellMar>
      </w:tblPr>
      <w:tblGrid>
        <w:gridCol w:w="864"/>
        <w:gridCol w:w="759"/>
        <w:gridCol w:w="76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(U.S. and Canada)</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Atlantic</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val="false"/>
          <w:i/>
          <w:color w:val="000000"/>
          <w:sz w:val="20"/>
        </w:rPr>
        <w:t>Advance ticket sales.</w:t>
      </w:r>
      <w:r>
        <w:rPr>
          <w:color w:val="000000"/>
        </w:rPr>
        <w:t xml:space="preserve"> </w:t>
      </w:r>
      <w:r>
        <w:rPr>
          <w:rFonts w:ascii="Times New Roman;serif" w:hAnsi="Times New Roman;serif"/>
          <w:b w:val="false"/>
          <w:color w:val="000000"/>
          <w:sz w:val="20"/>
        </w:rPr>
        <w:t>In the six months ended June 30, 2026 and 2025, the Company recognized $5.9 billion and $5.5 billion, respectively, of passenger revenue for tickets that were included in Advance ticket sales at the beginning of those periods.</w:t>
      </w:r>
    </w:p>
    <w:p>
      <w:pPr>
        <w:pStyle w:val="TextBody"/>
        <w:bidi w:val="0"/>
        <w:spacing w:lineRule="auto" w:line="288" w:before="180" w:after="100"/>
        <w:jc w:val="left"/>
        <w:rPr/>
      </w:pPr>
      <w:r>
        <w:rPr>
          <w:rFonts w:ascii="Times New Roman;serif" w:hAnsi="Times New Roman;serif"/>
          <w:b w:val="false"/>
          <w:i/>
          <w:color w:val="000000"/>
          <w:sz w:val="20"/>
        </w:rPr>
        <w:t>Ancillary services.</w:t>
      </w:r>
      <w:r>
        <w:rPr>
          <w:color w:val="000000"/>
        </w:rPr>
        <w:t xml:space="preserve"> </w:t>
      </w:r>
      <w:r>
        <w:rPr>
          <w:rFonts w:ascii="Times New Roman;serif" w:hAnsi="Times New Roman;serif"/>
          <w:b w:val="false"/>
          <w:color w:val="000000"/>
          <w:sz w:val="20"/>
        </w:rPr>
        <w:t>The Company recognized $1.4 billion and $2.6 billion of ancillary fees within passenger revenue in the three and six months ended June 30, 2026, respectively. The Company recorded $1.2 billion and $2.2 billion of ancillary fees within passenger revenue in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val="false"/>
          <w:i/>
          <w:color w:val="000000"/>
          <w:sz w:val="20"/>
        </w:rPr>
        <w:t>Frequent flyer deferred revenue.</w:t>
      </w:r>
      <w:r>
        <w:rPr>
          <w:color w:val="000000"/>
        </w:rPr>
        <w:t xml:space="preserve"> </w:t>
      </w:r>
      <w:r>
        <w:rPr>
          <w:rFonts w:ascii="Times New Roman;serif" w:hAnsi="Times New Roman;serif"/>
          <w:b w:val="false"/>
          <w:color w:val="000000"/>
          <w:sz w:val="20"/>
        </w:rPr>
        <w:t>The table below presents a roll forward of Frequent flyer deferred revenue (in millions):</w:t>
      </w:r>
    </w:p>
    <w:tbl>
      <w:tblPr>
        <w:tblW w:w="8106" w:type="dxa"/>
        <w:jc w:val="left"/>
        <w:tblInd w:w="0" w:type="dxa"/>
        <w:tblLayout w:type="fixed"/>
        <w:tblCellMar>
          <w:top w:w="28" w:type="dxa"/>
          <w:left w:w="28" w:type="dxa"/>
          <w:bottom w:w="28" w:type="dxa"/>
          <w:right w:w="28" w:type="dxa"/>
        </w:tblCellMar>
      </w:tblPr>
      <w:tblGrid>
        <w:gridCol w:w="831"/>
        <w:gridCol w:w="730"/>
        <w:gridCol w:w="733"/>
        <w:gridCol w:w="251"/>
        <w:gridCol w:w="735"/>
        <w:gridCol w:w="130"/>
        <w:gridCol w:w="130"/>
        <w:gridCol w:w="130"/>
        <w:gridCol w:w="130"/>
        <w:gridCol w:w="251"/>
        <w:gridCol w:w="735"/>
        <w:gridCol w:w="130"/>
        <w:gridCol w:w="109"/>
        <w:gridCol w:w="109"/>
        <w:gridCol w:w="109"/>
        <w:gridCol w:w="228"/>
        <w:gridCol w:w="668"/>
        <w:gridCol w:w="118"/>
        <w:gridCol w:w="118"/>
        <w:gridCol w:w="118"/>
        <w:gridCol w:w="118"/>
        <w:gridCol w:w="228"/>
        <w:gridCol w:w="668"/>
        <w:gridCol w:w="118"/>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 earned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miles redeemed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Non-travel miles redeemed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the Company recognized, in Other operating revenue, $0.9 billion and $1.8 billion, respectively, related to the marketing, advertising, non-travel miles redeemed (net of related costs) and other travel-related benefits of the mileage revenue associated with our various partner agreements including, but not limited to, our MileagePlus co-brand agreement with JPMorgan Chase Bank, N.A. In the three and six months ended June 30, 2025, the Company recognized, in Other operating revenue, $0.8 billion and $1.6 billion, respectively, related to those agreements. The portion related to the MileagePlus miles awarded of the total amounts received from our various partner agreements is deferred and presented in the table above as an increase to Frequent flyer deferred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NOTE 3 - EARNINGS PER SHARE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UAL's basic and diluted earnings per share, the latter of which uses the treasury stock method to calculate the dilutive effect of UAL's potential common stock (in millions, except per share amounts):</w:t>
      </w:r>
    </w:p>
    <w:tbl>
      <w:tblPr>
        <w:tblW w:w="9153" w:type="dxa"/>
        <w:jc w:val="left"/>
        <w:tblInd w:w="0" w:type="dxa"/>
        <w:tblLayout w:type="fixed"/>
        <w:tblCellMar>
          <w:top w:w="28" w:type="dxa"/>
          <w:left w:w="28" w:type="dxa"/>
          <w:bottom w:w="28" w:type="dxa"/>
          <w:right w:w="28" w:type="dxa"/>
        </w:tblCellMar>
      </w:tblPr>
      <w:tblGrid>
        <w:gridCol w:w="1370"/>
        <w:gridCol w:w="1203"/>
        <w:gridCol w:w="1206"/>
        <w:gridCol w:w="278"/>
        <w:gridCol w:w="674"/>
        <w:gridCol w:w="143"/>
        <w:gridCol w:w="143"/>
        <w:gridCol w:w="143"/>
        <w:gridCol w:w="143"/>
        <w:gridCol w:w="278"/>
        <w:gridCol w:w="674"/>
        <w:gridCol w:w="143"/>
        <w:gridCol w:w="109"/>
        <w:gridCol w:w="109"/>
        <w:gridCol w:w="109"/>
        <w:gridCol w:w="228"/>
        <w:gridCol w:w="667"/>
        <w:gridCol w:w="118"/>
        <w:gridCol w:w="118"/>
        <w:gridCol w:w="118"/>
        <w:gridCol w:w="118"/>
        <w:gridCol w:w="228"/>
        <w:gridCol w:w="667"/>
        <w:gridCol w:w="166"/>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available to common stockholders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Warrants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awards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5374" w:type="dxa"/>
            <w:gridSpan w:val="21"/>
            <w:tcBorders/>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537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Anti-dilutive stock-based awards that were excluded from the calculations of diluted earnings per share were immaterial during the periods presented.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2020 and 2021, the Company issued to the United States Department of the Treasury (the "U.S. Treasury") warrants (the "Warrants") to purchase 9,928,349 shares of UAL common stock in connection with the Payroll Support Program ("PSP") established under Division A, Title IV, Subtitle B of the Coronavirus Aid, Relief, and Economic Security ("CARES") Act, the Payroll Support Program Extension established under Division N, Title IV, Subtitle A of the Consolidated Appropriations Act, 2021, the Payroll Support Program 3 established under Title VII, Subtitle C of the American Rescue Plan Act of 2021, and the Airline Loan Program established under Division A, Title IV, Subtitle A of the CARES Act. In 2024, the holder of the Warrants exercised 6,414,635 of the Warrants in a net share settlement for 2,043,906 shares of UAL common stock. In March 2025, the remaining 3,513,714 Warrants were exercised in a net share settlement for 1,801,430 shares of UAL common stock.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October 15, 2024, the Company announced that its Board of Directors authorized a new share repurchase program with no stated expiration, allowing for purchases of up to $1.5 billion in the aggregate of outstanding UAL common stock and certain warrants to purchase UAL common stock. In the six months ended June 30, 2026, the Company repurchased, through open market purchases, 0.3 million shares of UAL common stock for a total of $27 million as part of its share repurchase program. In the three and six months ended June 30, 2025, the Company repurchased, through open market purchases, 3.5 million and 7.6 million shares, respectively, of UAL common stock for a total of $0.2 billion and $0.6 billion, respectively, as part of its share repurchase program. The Company did not make any repurchases in the three months ended June 30, 2026. As of July 9, 2026, the dollar value of shares that may yet be purchased under the share repurchase program was $755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4 - ACCUMULATED OTHER COMPREHENSIVE INCOME (LOSS)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the Company's accumulated other comprehensive income (loss), net of tax ("AOCI") (in millions):</w:t>
      </w:r>
    </w:p>
    <w:tbl>
      <w:tblPr>
        <w:tblW w:w="10205" w:type="dxa"/>
        <w:jc w:val="left"/>
        <w:tblInd w:w="0" w:type="dxa"/>
        <w:tblLayout w:type="fixed"/>
        <w:tblCellMar>
          <w:top w:w="28" w:type="dxa"/>
          <w:left w:w="28" w:type="dxa"/>
          <w:bottom w:w="28" w:type="dxa"/>
          <w:right w:w="28" w:type="dxa"/>
        </w:tblCellMar>
      </w:tblPr>
      <w:tblGrid>
        <w:gridCol w:w="823"/>
        <w:gridCol w:w="544"/>
        <w:gridCol w:w="548"/>
        <w:gridCol w:w="129"/>
        <w:gridCol w:w="129"/>
        <w:gridCol w:w="129"/>
        <w:gridCol w:w="703"/>
        <w:gridCol w:w="1554"/>
        <w:gridCol w:w="366"/>
        <w:gridCol w:w="129"/>
        <w:gridCol w:w="129"/>
        <w:gridCol w:w="129"/>
        <w:gridCol w:w="485"/>
        <w:gridCol w:w="938"/>
        <w:gridCol w:w="253"/>
        <w:gridCol w:w="129"/>
        <w:gridCol w:w="129"/>
        <w:gridCol w:w="129"/>
        <w:gridCol w:w="330"/>
        <w:gridCol w:w="843"/>
        <w:gridCol w:w="170"/>
        <w:gridCol w:w="129"/>
        <w:gridCol w:w="129"/>
        <w:gridCol w:w="129"/>
        <w:gridCol w:w="250"/>
        <w:gridCol w:w="553"/>
        <w:gridCol w:w="129"/>
        <w:gridCol w:w="168"/>
      </w:tblGrid>
      <w:tr>
        <w:trPr/>
        <w:tc>
          <w:tcPr>
            <w:tcW w:w="8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and Other Postretirement Liabilities</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and Other</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Taxes (a)</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2623"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932" w:type="dxa"/>
            <w:gridSpan w:val="3"/>
            <w:vMerge w:val="continue"/>
            <w:tcBorders/>
            <w:tcMar>
              <w:top w:w="0" w:type="dxa"/>
              <w:left w:w="0" w:type="dxa"/>
              <w:bottom w:w="0" w:type="dxa"/>
              <w:right w:w="0" w:type="dxa"/>
            </w:tcMar>
            <w:vAlign w:val="center"/>
          </w:tcPr>
          <w:p>
            <w:pPr>
              <w:pStyle w:val="Normal"/>
              <w:bidi w:val="0"/>
              <w:jc w:val="left"/>
              <w:rPr/>
            </w:pPr>
            <w:r>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0037"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erif" w:hAnsi="Times New Roman;serif"/>
                <w:b w:val="false"/>
                <w:color w:val="000000"/>
                <w:sz w:val="16"/>
              </w:rPr>
            </w:pPr>
            <w:r>
              <w:rPr>
                <w:rFonts w:ascii="Times New Roman;serif" w:hAnsi="Times New Roman;serif"/>
                <w:b w:val="false"/>
                <w:color w:val="000000"/>
                <w:sz w:val="16"/>
              </w:rPr>
              <w:t>(a) Includes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tc>
        <w:tc>
          <w:tcPr>
            <w:tcW w:w="168" w:type="dxa"/>
            <w:tcBorders/>
          </w:tcPr>
          <w:p>
            <w:pPr>
              <w:pStyle w:val="TableContents"/>
              <w:bidi w:val="0"/>
              <w:spacing w:before="0" w:after="283"/>
              <w:jc w:val="left"/>
              <w:rPr>
                <w:sz w:val="4"/>
                <w:szCs w:val="4"/>
              </w:rPr>
            </w:pPr>
            <w:r>
              <w:rPr>
                <w:sz w:val="4"/>
                <w:szCs w:val="4"/>
              </w:rPr>
            </w:r>
          </w:p>
        </w:tc>
      </w:tr>
      <w:tr>
        <w:trPr/>
        <w:tc>
          <w:tcPr>
            <w:tcW w:w="10037"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erif" w:hAnsi="Times New Roman;serif"/>
                <w:b w:val="false"/>
                <w:color w:val="000000"/>
                <w:sz w:val="16"/>
              </w:rPr>
            </w:pPr>
            <w:r>
              <w:rPr>
                <w:rFonts w:ascii="Times New Roman;serif" w:hAnsi="Times New Roman;serif"/>
                <w:b w:val="false"/>
                <w:color w:val="000000"/>
                <w:sz w:val="16"/>
              </w:rPr>
              <w:t>(b) This AOCI component is included in the computation of net periodic pension and other postretirement costs, specifically the following components: amortization of unrecognized (gain) loss, amortization of prior service credit and other. See Note 6 of this report for additional information on pensions and other postretirement liabilities.</w:t>
            </w:r>
          </w:p>
        </w:tc>
        <w:tc>
          <w:tcPr>
            <w:tcW w:w="16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5 - INCOME TAXES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six months ended June 30, 2026 were 21.6% and 20.7%, respectively. The Company's effective tax rate for the three and six months ended June 30, 2025 were 22.0% and 21.2%, respectively. The provision for income taxes is based on the estimated annual effective tax rate, which represents a blend of federal, state and foreign taxes and includes the impact of certain nondeductible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6 - PENSION AND OTHER POSTRETIREMENT BENEFIT PLANS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net periodic benefit cost includes the following components for the three months ended June 30 (in millions):</w:t>
      </w:r>
    </w:p>
    <w:tbl>
      <w:tblPr>
        <w:tblW w:w="10205" w:type="dxa"/>
        <w:jc w:val="left"/>
        <w:tblInd w:w="0" w:type="dxa"/>
        <w:tblLayout w:type="fixed"/>
        <w:tblCellMar>
          <w:top w:w="28" w:type="dxa"/>
          <w:left w:w="28" w:type="dxa"/>
          <w:bottom w:w="28" w:type="dxa"/>
          <w:right w:w="28" w:type="dxa"/>
        </w:tblCellMar>
      </w:tblPr>
      <w:tblGrid>
        <w:gridCol w:w="1041"/>
        <w:gridCol w:w="877"/>
        <w:gridCol w:w="882"/>
        <w:gridCol w:w="109"/>
        <w:gridCol w:w="109"/>
        <w:gridCol w:w="109"/>
        <w:gridCol w:w="211"/>
        <w:gridCol w:w="361"/>
        <w:gridCol w:w="109"/>
        <w:gridCol w:w="109"/>
        <w:gridCol w:w="109"/>
        <w:gridCol w:w="109"/>
        <w:gridCol w:w="211"/>
        <w:gridCol w:w="361"/>
        <w:gridCol w:w="109"/>
        <w:gridCol w:w="109"/>
        <w:gridCol w:w="109"/>
        <w:gridCol w:w="109"/>
        <w:gridCol w:w="308"/>
        <w:gridCol w:w="478"/>
        <w:gridCol w:w="159"/>
        <w:gridCol w:w="159"/>
        <w:gridCol w:w="159"/>
        <w:gridCol w:w="159"/>
        <w:gridCol w:w="308"/>
        <w:gridCol w:w="632"/>
        <w:gridCol w:w="159"/>
        <w:gridCol w:w="109"/>
        <w:gridCol w:w="109"/>
        <w:gridCol w:w="109"/>
        <w:gridCol w:w="650"/>
        <w:gridCol w:w="643"/>
        <w:gridCol w:w="921"/>
      </w:tblGrid>
      <w:tr>
        <w:trPr/>
        <w:tc>
          <w:tcPr>
            <w:tcW w:w="104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t>
              <w:br/>
              <w:t>in the Statements of</w:t>
              <w:br/>
              <w:t> Consolidated Operations</w:t>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net periodic benefit cost includes the following components for the six months ended June 30 (in millions):</w:t>
      </w:r>
    </w:p>
    <w:tbl>
      <w:tblPr>
        <w:tblW w:w="10205" w:type="dxa"/>
        <w:jc w:val="left"/>
        <w:tblInd w:w="0" w:type="dxa"/>
        <w:tblLayout w:type="fixed"/>
        <w:tblCellMar>
          <w:top w:w="28" w:type="dxa"/>
          <w:left w:w="28" w:type="dxa"/>
          <w:bottom w:w="28" w:type="dxa"/>
          <w:right w:w="28" w:type="dxa"/>
        </w:tblCellMar>
      </w:tblPr>
      <w:tblGrid>
        <w:gridCol w:w="1041"/>
        <w:gridCol w:w="876"/>
        <w:gridCol w:w="880"/>
        <w:gridCol w:w="109"/>
        <w:gridCol w:w="109"/>
        <w:gridCol w:w="109"/>
        <w:gridCol w:w="211"/>
        <w:gridCol w:w="361"/>
        <w:gridCol w:w="109"/>
        <w:gridCol w:w="109"/>
        <w:gridCol w:w="109"/>
        <w:gridCol w:w="109"/>
        <w:gridCol w:w="211"/>
        <w:gridCol w:w="361"/>
        <w:gridCol w:w="109"/>
        <w:gridCol w:w="109"/>
        <w:gridCol w:w="109"/>
        <w:gridCol w:w="109"/>
        <w:gridCol w:w="292"/>
        <w:gridCol w:w="597"/>
        <w:gridCol w:w="150"/>
        <w:gridCol w:w="150"/>
        <w:gridCol w:w="150"/>
        <w:gridCol w:w="150"/>
        <w:gridCol w:w="292"/>
        <w:gridCol w:w="597"/>
        <w:gridCol w:w="150"/>
        <w:gridCol w:w="109"/>
        <w:gridCol w:w="109"/>
        <w:gridCol w:w="109"/>
        <w:gridCol w:w="649"/>
        <w:gridCol w:w="642"/>
        <w:gridCol w:w="919"/>
      </w:tblGrid>
      <w:tr>
        <w:trPr/>
        <w:tc>
          <w:tcPr>
            <w:tcW w:w="104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t>
              <w:br/>
              <w:t>in the Statements of</w:t>
              <w:br/>
              <w:t> Consolidated Operations</w:t>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contributed $9 million to its U.S. domestic tax-qualified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7 - FAIR VALUE MEASUREMENTS, INVESTMENTS AND NOTES RECEIVABLE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value of financial assets measured at fair value on a recurring basis in the Company's financial statements (in millions):</w:t>
      </w:r>
    </w:p>
    <w:tbl>
      <w:tblPr>
        <w:tblW w:w="10438" w:type="dxa"/>
        <w:jc w:val="center"/>
        <w:tblInd w:w="0" w:type="dxa"/>
        <w:tblLayout w:type="fixed"/>
        <w:tblCellMar>
          <w:top w:w="28" w:type="dxa"/>
          <w:left w:w="28" w:type="dxa"/>
          <w:bottom w:w="28" w:type="dxa"/>
          <w:right w:w="28" w:type="dxa"/>
        </w:tblCellMar>
      </w:tblPr>
      <w:tblGrid>
        <w:gridCol w:w="566"/>
        <w:gridCol w:w="339"/>
        <w:gridCol w:w="34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fixed-income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presented in the table above have the same fair value as their carrying amount. </w:t>
      </w:r>
    </w:p>
    <w:p>
      <w:pPr>
        <w:pStyle w:val="TextBody"/>
        <w:bidi w:val="0"/>
        <w:spacing w:lineRule="auto" w:line="288" w:before="180" w:after="100"/>
        <w:jc w:val="left"/>
        <w:rPr/>
      </w:pPr>
      <w:r>
        <w:rPr>
          <w:rFonts w:ascii="Times New Roman;serif" w:hAnsi="Times New Roman;serif"/>
          <w:b/>
          <w:color w:val="000000"/>
          <w:sz w:val="20"/>
        </w:rPr>
        <w:t>Short-term investments</w:t>
      </w:r>
      <w:r>
        <w:rPr>
          <w:color w:val="000000"/>
        </w:rPr>
        <w:t xml:space="preserve"> — </w:t>
      </w:r>
      <w:r>
        <w:rPr>
          <w:rFonts w:ascii="Times New Roman;serif" w:hAnsi="Times New Roman;serif"/>
          <w:b w:val="false"/>
          <w:color w:val="000000"/>
          <w:sz w:val="20"/>
        </w:rPr>
        <w:t>The short-term investments shown in the table above are classified as available-for-sale and have remaining maturities of less than two years.</w:t>
      </w:r>
    </w:p>
    <w:p>
      <w:pPr>
        <w:pStyle w:val="TextBody"/>
        <w:bidi w:val="0"/>
        <w:spacing w:lineRule="auto" w:line="288" w:before="180" w:after="100"/>
        <w:jc w:val="left"/>
        <w:rPr/>
      </w:pPr>
      <w:r>
        <w:rPr>
          <w:rFonts w:ascii="Times New Roman;serif" w:hAnsi="Times New Roman;serif"/>
          <w:b/>
          <w:color w:val="000000"/>
          <w:sz w:val="20"/>
        </w:rPr>
        <w:t>Long-term investments: Equity securities</w:t>
      </w:r>
      <w:r>
        <w:rPr>
          <w:color w:val="000000"/>
        </w:rPr>
        <w:t xml:space="preserve"> — </w:t>
      </w:r>
      <w:r>
        <w:rPr>
          <w:rFonts w:ascii="Times New Roman;serif" w:hAnsi="Times New Roman;serif"/>
          <w:b w:val="false"/>
          <w:color w:val="000000"/>
          <w:sz w:val="20"/>
        </w:rPr>
        <w:t>Represents equity and equity-linked securities (such as vested warrants) that comprise United's investments in Azul S.A. ("Azul"), Archer Aviation Inc. and Eve Holding, Inc. On February 17, 2026, United, Azul and certain of Azul's subsidiaries entered into an amended and restated investment agreement pursuant to which United agreed to subscribe for $100 million of American Depositary Shares ("ADS"), with each ADS initially representing 500,000 common shares, no par value, of Azul (and with each ADS representing two Azul common shares, after taking into account a reverse stock split and ADS ratio change approved March 25, 2026). On February 20, 2026, Azul completed its reorganization process and consequently sold to United approximately 8.7% of the Azul common shares issued and outstanding as of that date. As of June 30, 2026, United holds an 8.6% equity ownership interest in Azul.</w:t>
      </w:r>
    </w:p>
    <w:p>
      <w:pPr>
        <w:pStyle w:val="TextBody"/>
        <w:bidi w:val="0"/>
        <w:spacing w:lineRule="auto" w:line="288" w:before="180" w:after="100"/>
        <w:jc w:val="left"/>
        <w:rPr/>
      </w:pPr>
      <w:r>
        <w:rPr>
          <w:rFonts w:ascii="Times New Roman;serif" w:hAnsi="Times New Roman;serif"/>
          <w:b/>
          <w:color w:val="000000"/>
          <w:sz w:val="20"/>
        </w:rPr>
        <w:t>Other fair value information.</w:t>
      </w:r>
      <w:r>
        <w:rPr>
          <w:color w:val="000000"/>
        </w:rPr>
        <w:t xml:space="preserve"> </w:t>
      </w:r>
      <w:r>
        <w:rPr>
          <w:rFonts w:ascii="Times New Roman;serif" w:hAnsi="Times New Roman;serif"/>
          <w:b w:val="false"/>
          <w:color w:val="000000"/>
          <w:sz w:val="20"/>
        </w:rPr>
        <w:t>The table below presents the carrying amounts (inclusive of any related discounts, premiums and issuance costs) and estimated fair values of financial instruments not presented in the table above (in millions):</w:t>
      </w:r>
    </w:p>
    <w:tbl>
      <w:tblPr>
        <w:tblW w:w="13639"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Fair value of the financial instruments included in the tables above was determined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5"/>
        <w:gridCol w:w="1076"/>
        <w:gridCol w:w="1080"/>
        <w:gridCol w:w="1994"/>
        <w:gridCol w:w="1994"/>
        <w:gridCol w:w="2836"/>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Methodology</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(current and non-current)</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these assets approximate fair value. </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Long-term investments</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values are based on (a) the trading prices of the investment or similar instruments or (b) broker quotes obtained by third-party valuation services.</w:t>
            </w:r>
          </w:p>
        </w:tc>
      </w:tr>
      <w:tr>
        <w:trPr/>
        <w:tc>
          <w:tcPr>
            <w:tcW w:w="33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68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values are based on either market prices or the discounted amount of future cash flows using our current incremental rate of borrowing for similar liabilities.</w:t>
            </w:r>
          </w:p>
        </w:tc>
      </w:tr>
    </w:tbl>
    <w:p>
      <w:pPr>
        <w:pStyle w:val="TextBody"/>
        <w:bidi w:val="0"/>
        <w:spacing w:lineRule="auto" w:line="288" w:before="180" w:after="100"/>
        <w:jc w:val="left"/>
        <w:rPr/>
      </w:pPr>
      <w:r>
        <w:rPr>
          <w:rFonts w:ascii="Times New Roman;serif" w:hAnsi="Times New Roman;serif"/>
          <w:b/>
          <w:color w:val="000000"/>
          <w:sz w:val="20"/>
        </w:rPr>
        <w:t xml:space="preserve">Equity Method Investments. </w:t>
      </w:r>
      <w:r>
        <w:rPr>
          <w:rFonts w:ascii="Times New Roman;serif" w:hAnsi="Times New Roman;serif"/>
          <w:b w:val="false"/>
          <w:color w:val="000000"/>
          <w:sz w:val="20"/>
        </w:rPr>
        <w:t>As of June 30, 2026, United holds investments, accounted for using the equity method, with a combined carrying amount of $325 million, including the following:</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i/>
          <w:color w:val="000000"/>
          <w:sz w:val="20"/>
        </w:rPr>
        <w:t>Republic Airways Holdings Inc. ("Republic Airways").</w:t>
      </w:r>
      <w:r>
        <w:rPr>
          <w:color w:val="000000"/>
        </w:rPr>
        <w:t xml:space="preserve"> </w:t>
      </w:r>
      <w:r>
        <w:rPr>
          <w:rFonts w:ascii="Times New Roman;serif" w:hAnsi="Times New Roman;serif"/>
          <w:b w:val="false"/>
          <w:color w:val="000000"/>
          <w:sz w:val="20"/>
        </w:rPr>
        <w:t>United holds an approximately 22% minority interest in Republic Airways, which is the parent company of Republic Airways Inc. ("Republic") and Mesa Airlines, Inc. ("Mesa"). In consideration for United's commitment to facilitate transactions related to the merger between Republic and Mesa on November 25, 2025, the Company received an additional 2,744,348 shares on February 3, 2026, or approximately 5.8% of Republic Airways, for a total ownership interest of approximately 22% of the issued and outstanding common stock of Republic Airways. Republic currently operates 66 regional aircraft under capacity purchase agreements ("CPAs") with United that have terms through 2038 and Mesa operates 60 regional aircraft under a CPA with a term through 2036.</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i/>
          <w:color w:val="000000"/>
          <w:sz w:val="20"/>
        </w:rPr>
        <w:t>CommuteAir LLC ("CommuteAir").</w:t>
      </w:r>
      <w:r>
        <w:rPr>
          <w:color w:val="000000"/>
        </w:rPr>
        <w:t xml:space="preserve"> </w:t>
      </w:r>
      <w:r>
        <w:rPr>
          <w:rFonts w:ascii="Times New Roman;serif" w:hAnsi="Times New Roman;serif"/>
          <w:b w:val="false"/>
          <w:color w:val="000000"/>
          <w:sz w:val="20"/>
        </w:rPr>
        <w:t>United owns a 40% minority ownership stake in CommuteAir. CommuteAir currently operates 53 regional aircraft under a CPA with United that has a term through 2028.</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i/>
          <w:color w:val="000000"/>
          <w:sz w:val="20"/>
        </w:rPr>
        <w:t>United Airlines Ventures Sustainable Flight Fund (the "Fund").</w:t>
      </w:r>
      <w:r>
        <w:rPr>
          <w:color w:val="000000"/>
        </w:rPr>
        <w:t xml:space="preserve"> </w:t>
      </w:r>
      <w:r>
        <w:rPr>
          <w:rFonts w:ascii="Times New Roman;serif" w:hAnsi="Times New Roman;serif"/>
          <w:b w:val="false"/>
          <w:color w:val="000000"/>
          <w:sz w:val="20"/>
        </w:rPr>
        <w:t>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pStyle w:val="TextBody"/>
        <w:bidi w:val="0"/>
        <w:spacing w:lineRule="auto" w:line="288" w:before="180" w:after="100"/>
        <w:jc w:val="left"/>
        <w:rPr/>
      </w:pPr>
      <w:r>
        <w:rPr>
          <w:rFonts w:ascii="Times New Roman;serif" w:hAnsi="Times New Roman;serif"/>
          <w:b/>
          <w:color w:val="000000"/>
          <w:sz w:val="20"/>
        </w:rPr>
        <w:t>Other Investments.</w:t>
      </w:r>
      <w:r>
        <w:rPr>
          <w:color w:val="000000"/>
        </w:rPr>
        <w:t xml:space="preserve"> </w:t>
      </w:r>
      <w:r>
        <w:rPr>
          <w:rFonts w:ascii="Times New Roman;serif" w:hAnsi="Times New Roman;serif"/>
          <w:b w:val="false"/>
          <w:color w:val="000000"/>
          <w:sz w:val="20"/>
        </w:rPr>
        <w:t>As of June 30, 2026, United has equity investments in a number of companies including a multinational airline holding company, an independent air carrier and others with emerging technologies and sustainable solutions. None of these investments have readily determinable fair values. These investments are recorded at cost less any impairment, adjusted for observable price changes in orderly transactions for an identical or similar investment of the same issuer. As of June 30, 2026, the carrying amount of these investments was $338 million.</w:t>
      </w:r>
    </w:p>
    <w:p>
      <w:pPr>
        <w:pStyle w:val="TextBody"/>
        <w:bidi w:val="0"/>
        <w:spacing w:lineRule="auto" w:line="288" w:before="180" w:after="100"/>
        <w:jc w:val="left"/>
        <w:rPr/>
      </w:pPr>
      <w:r>
        <w:rPr>
          <w:rFonts w:ascii="Times New Roman;serif" w:hAnsi="Times New Roman;serif"/>
          <w:b/>
          <w:color w:val="000000"/>
          <w:sz w:val="20"/>
        </w:rPr>
        <w:t>Notes Receivable.</w:t>
      </w:r>
      <w:r>
        <w:rPr>
          <w:color w:val="000000"/>
        </w:rPr>
        <w:t xml:space="preserve"> </w:t>
      </w:r>
      <w:r>
        <w:rPr>
          <w:rFonts w:ascii="Times New Roman;serif" w:hAnsi="Times New Roman;serif"/>
          <w:b w:val="false"/>
          <w:color w:val="000000"/>
          <w:sz w:val="20"/>
        </w:rPr>
        <w:t>As of June 30, 2026, the Company has $54 million of notes receivable, net of allowance for credit losses, the majority of which is from certain of its regional carriers. The current portions of the notes receivable are recorded in Receivables, net and the long-term portions are recorded in Investments in affiliates and other, net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8 - DEBT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$3.0 billion undrawn and available under its revolving credit facility.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contractual principal payments (not including $157 million of unamortized debt discount, premiums and debt issuance costs) as of June 30, 2026 under then-outstanding long-term debt agreements (in millions):</w:t>
      </w:r>
    </w:p>
    <w:tbl>
      <w:tblPr>
        <w:tblW w:w="10205" w:type="dxa"/>
        <w:jc w:val="left"/>
        <w:tblInd w:w="0" w:type="dxa"/>
        <w:tblLayout w:type="fixed"/>
        <w:tblCellMar>
          <w:top w:w="28" w:type="dxa"/>
          <w:left w:w="28" w:type="dxa"/>
          <w:bottom w:w="28" w:type="dxa"/>
          <w:right w:w="28" w:type="dxa"/>
        </w:tblCellMar>
      </w:tblPr>
      <w:tblGrid>
        <w:gridCol w:w="425"/>
        <w:gridCol w:w="374"/>
        <w:gridCol w:w="376"/>
        <w:gridCol w:w="109"/>
        <w:gridCol w:w="109"/>
        <w:gridCol w:w="109"/>
        <w:gridCol w:w="232"/>
        <w:gridCol w:w="514"/>
        <w:gridCol w:w="12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8"/>
      </w:tblGrid>
      <w:tr>
        <w:trPr/>
        <w:tc>
          <w:tcPr>
            <w:tcW w:w="4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Six Months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June 30, 2026, the Company was in compliance with its covenants under these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2, 2026, UAL issued, in a public offering, $1,000,000,000 principal amount of its 5.375% Senior Notes due 2031 (the "2031 Notes"), which are guaranteed by United. The 2031 Notes, issued at a price of 100% of their principal amount, bear interest at a rate of 5.375% per annum, payable semi-annually on March 1 and September 1 of each year, beginning September 1, 2026 and maturing on March 1, 2031. UAL, at its option, may redeem the 2031 Notes at any time prior to September 1, 2030, in whole or in part, at a redemption price equal to the greater of (1) 100% of the principal amount of the 2031 Notes to be redeemed and (2) a make-whole amount, if any, plus accrued and unpaid interest on the principal amount being redeemed to the redemption date. At any time on or after September 1, 2030, UAL may redeem the 2031 Notes, in whole or in part, at a redemption price equal to 100% of the principal amount of the 2031 Notes to be redeemed, plus accrued and unpaid interest on the principal amount being redeemed to the redemption date.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 entered into Amendment No. 4 to Term Loan Credit and Guaranty Agreement that lowered the margin on its interest rate from 2.00% to 1.75%, in the case of Term SOFR (as such term is defined in the Term Loan Credit and Guaranty Agreement, dated as of April 21, 2021, as amended) loans, and from 1.00% to 0.75%, in the case of loans at other market rates.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6, 2026, UAL issued, in a public offering, $1,000,000,000 principal amount of its 4.875% Senior Notes due 2029 (the "2029 Notes"), which are guaranteed by United. The 2029 Notes, issued at a price of 100% of their principal amount, bear interest at a rate of 4.875% per annum, payable semi-annually on March 1 and September 1 of each year, beginning September 1, 2026 and maturing on March 1, 2029. UAL, at its option, may redeem the 2029 Notes at any time prior to December 1, 2028, in whole or in part, at a redemption price equal to the greater of (1) 100% of the principal amount of the 2029 Notes to be redeemed and (2) a make-whole amount, if any, plus accrued and unpaid interest on the principal amount being redeemed to the redemption date. At any time on or after December 1, 2028, UAL may redeem the 2029 Notes, in whole or in part, at a redemption price equal to 100% of the principal amount of the 2029 Notes to be redeemed, plus accrued and unpaid interest on the principal amount being redeemed to the redemption date.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Additionally, during the six months ended June 30, 2026, United borrowed $3.9 billion aggregate principal amount of loans secured by aircraft, $3.7 billion of which were in the second quarter. The loans mature between 2029 and 2038 and bear interest equal to Term SOFR plus an average margin of 1.4%. The Company may prepay the loans and terminate the commitments, in whole or in part, at any time subject to certain conditions, including, in some cases, the payment of a contractually specified prepayment premium during the initial years of the term, but at par thereafter.</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United entered into financing arrangements providing for total borrowing commitments of approximately $375 million that the related proceeds had not been received and accordingly, no debt or other financial liabilities were recognized on the consolidated balance sheets as of June 30, 2026.</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made payments for debt of $4.2 billion, including $0.5 billion of prepayments on aircraft debt with various original maturity dates between 2026 and 2035 and the two prepayment transactions described below.</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24, 2026, United redeemed in full (the "Redemption") all $2.0 billion of aggregate principal amount of its outstanding 4.375% Senior Secured Notes due 2026 (the "Secured Notes"), issued pursuant to an indenture (the "Indenture"), dated as of April 21, 2021, among United, UAL and Wilmington Trust, National Association, as trustee and as collateral trustee. In connection with the Redemption, the Indenture was satisfied and discharged as to the Secured Notes. The Indenture remains in effect as to United's 4.625% Senior Secured Notes due 2029.</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23, 2026, the Company made a partial prepayment of $0.6 billion of the aggregate principal amount of a $1.5 billion note issued to the U.S. Treasury under the Payroll Support Program due 2030. The Company also has two outstanding unsecured promissory notes issued to the U.S. Treasury under the Payroll Support Program in the aggregate principal amounts of $0.9 billion and $0.8 billion due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76" w:before="180" w:after="100"/>
        <w:jc w:val="left"/>
        <w:rPr/>
      </w:pPr>
      <w:r>
        <w:rPr>
          <w:rFonts w:ascii="Times New Roman;serif" w:hAnsi="Times New Roman;serif"/>
          <w:b/>
          <w:i/>
          <w:color w:val="000000"/>
          <w:sz w:val="20"/>
        </w:rPr>
        <w:t>Regional CPAs.</w:t>
      </w:r>
      <w:r>
        <w:rPr>
          <w:color w:val="000000"/>
        </w:rPr>
        <w:t xml:space="preserve"> </w:t>
      </w:r>
      <w:r>
        <w:rPr>
          <w:rFonts w:ascii="Times New Roman;serif" w:hAnsi="Times New Roman;serif"/>
          <w:b w:val="false"/>
          <w:color w:val="000000"/>
          <w:sz w:val="20"/>
        </w:rPr>
        <w:t xml:space="preserve">During the six months ended June 30, 2026, United amended some of its CPAs with certain of its regional carriers to modify the terms for certain aircraft and amend the contractually agreed fees paid to those carriers. 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do have contractual minimum utilization levels in other CPAs and we have set forth below estimates of our future payments under the CPAs based on our current assumptions. The actual amounts we pay to our regional operators under CPAs could differ materially from these estimates. United's estimates of its future payments under all of the CPAs do not include the portion of the underlying obligation for any aircraft leased to a regional carrier or deemed to be leased from other regional carriers, or facility rent. For purposes of calculating these estimates, we have assumed (1) the number of block hours flown is based on our anticipated level of flight activity or at any contractual minimum utilization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00"/>
        <w:jc w:val="left"/>
        <w:rPr>
          <w:rFonts w:ascii="Times New Roman;serif" w:hAnsi="Times New Roman;serif"/>
          <w:b w:val="false"/>
          <w:color w:val="000000"/>
          <w:sz w:val="20"/>
        </w:rPr>
      </w:pPr>
      <w:r>
        <w:rPr>
          <w:rFonts w:ascii="Times New Roman;serif" w:hAnsi="Times New Roman;serif"/>
          <w:b w:val="false"/>
          <w:color w:val="000000"/>
          <w:sz w:val="20"/>
        </w:rPr>
        <w:t>if applicable, whichever is higher, (2) that we will reduce the fleet as rapidly as contractually allowed under each CPA, (3) that aircraft utilization, stage length and load factors will remain constant, (4) that each carrier's operational performance will remain at recent historic levels and (5) an annual projected inflation rate. These amounts exclude certain variable pass-through costs such as fuel and landing fees, among others. Based on these assumptions, as of June 30, 2026, our estimated future payments through the end of the terms of our CPAs are presented in the table below (in billions):</w:t>
      </w:r>
    </w:p>
    <w:tbl>
      <w:tblPr>
        <w:tblW w:w="10205" w:type="dxa"/>
        <w:jc w:val="left"/>
        <w:tblInd w:w="0" w:type="dxa"/>
        <w:tblLayout w:type="fixed"/>
        <w:tblCellMar>
          <w:top w:w="28" w:type="dxa"/>
          <w:left w:w="28" w:type="dxa"/>
          <w:bottom w:w="28" w:type="dxa"/>
          <w:right w:w="28" w:type="dxa"/>
        </w:tblCellMar>
      </w:tblPr>
      <w:tblGrid>
        <w:gridCol w:w="694"/>
        <w:gridCol w:w="610"/>
        <w:gridCol w:w="613"/>
        <w:gridCol w:w="395"/>
        <w:gridCol w:w="762"/>
        <w:gridCol w:w="207"/>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47"/>
        <w:gridCol w:w="475"/>
        <w:gridCol w:w="127"/>
        <w:gridCol w:w="109"/>
        <w:gridCol w:w="109"/>
        <w:gridCol w:w="109"/>
        <w:gridCol w:w="211"/>
        <w:gridCol w:w="511"/>
        <w:gridCol w:w="109"/>
        <w:gridCol w:w="109"/>
        <w:gridCol w:w="109"/>
        <w:gridCol w:w="160"/>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Six Months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commitments under CPAs</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Increased Cost Provisions. </w:t>
      </w:r>
      <w:r>
        <w:rPr>
          <w:rFonts w:ascii="Times New Roman;serif" w:hAnsi="Times New Roman;serif"/>
          <w:b w:val="false"/>
          <w:color w:val="000000"/>
          <w:sz w:val="20"/>
        </w:rPr>
        <w:t>In United's financing transactions that include loans in which United is the borrower, United typically agrees to reimburse lenders for any reduced returns with respect to the loans due to any change in capital requirements and, in the case of loans with respect to which the interest rate is based on the Secured Overnight Financing Rate (SOFR), for certain other increased costs that the lenders incur in carrying these loans as a result of any change in law, subject, in most cases, to obligations of the lenders to take certain limited steps to mitigate the requirement for, or the amount of, such increased costs. At June 30, 2026, the Company had $11.2 billion principal amount of floating rate debt with remaining terms of up to approximately 12 years that are subject to these increased cost provisions. In several financing transactions with remaining terms of up to approximately 12 years and an aggregate principal amount balance of $8.6 billion, the Company bears the risk of any change in tax laws that would subject loan payments thereunder to withholding taxes, subject to customary exclusions.</w:t>
      </w:r>
    </w:p>
    <w:p>
      <w:pPr>
        <w:pStyle w:val="TextBody"/>
        <w:bidi w:val="0"/>
        <w:spacing w:lineRule="auto" w:line="288" w:before="180" w:after="100"/>
        <w:jc w:val="left"/>
        <w:rPr/>
      </w:pPr>
      <w:r>
        <w:rPr>
          <w:rFonts w:ascii="Times New Roman;serif" w:hAnsi="Times New Roman;serif"/>
          <w:b/>
          <w:i/>
          <w:color w:val="000000"/>
          <w:sz w:val="20"/>
        </w:rPr>
        <w:t>Labor</w:t>
      </w:r>
      <w:r>
        <w:rPr>
          <w:rFonts w:ascii="Times New Roman;serif" w:hAnsi="Times New Roman;serif"/>
          <w:b/>
          <w:i/>
          <w:color w:val="242424"/>
          <w:sz w:val="20"/>
        </w:rPr>
        <w:t>.</w:t>
      </w:r>
      <w:r>
        <w:rPr>
          <w:color w:val="000000"/>
        </w:rPr>
        <w:t xml:space="preserve"> </w:t>
      </w:r>
      <w:r>
        <w:rPr>
          <w:rFonts w:ascii="Times New Roman;serif" w:hAnsi="Times New Roman;serif"/>
          <w:b w:val="false"/>
          <w:color w:val="000000"/>
          <w:sz w:val="20"/>
        </w:rPr>
        <w:t>As of June 30, 2026, the Company had approximately 117,500 employees, of whom 83% were represented by various U.S. labor organizations.</w:t>
      </w:r>
    </w:p>
    <w:p>
      <w:pPr>
        <w:pStyle w:val="TextBody"/>
        <w:bidi w:val="0"/>
        <w:spacing w:lineRule="auto" w:line="288" w:before="180" w:after="100"/>
        <w:jc w:val="left"/>
        <w:rPr/>
      </w:pPr>
      <w:r>
        <w:rPr>
          <w:rFonts w:ascii="Times New Roman;serif" w:hAnsi="Times New Roman;serif"/>
          <w:b w:val="false"/>
          <w:color w:val="000000"/>
          <w:sz w:val="20"/>
        </w:rPr>
        <w:t xml:space="preserve">In May 2026, the Company's flight attendants, represented by the Association of Flight Attendants ("AFA"), ratified a five-year agreement, effective May 31, 2026, with the Company that includes improvements with respect to scheduling, reserve requirements and other quality of life improvements, as well as pay rate increases. The agreement also includes a provision for a one-time payment upon ratification to be paid no later than September 15, 2026. In the three and six months ended June 30, 2026, the Company recorded, in Special charges (credits), an additional </w:t>
      </w:r>
      <w:r>
        <w:rPr>
          <w:rFonts w:ascii="Times New Roman;serif" w:hAnsi="Times New Roman;serif"/>
          <w:b w:val="false"/>
          <w:color w:val="000000"/>
          <w:sz w:val="20"/>
          <w:shd w:fill="FFFFFF" w:val="clear"/>
        </w:rPr>
        <w:t>$181 million</w:t>
      </w:r>
      <w:r>
        <w:rPr>
          <w:color w:val="000000"/>
        </w:rPr>
        <w:t xml:space="preserve"> </w:t>
      </w:r>
      <w:r>
        <w:rPr>
          <w:rFonts w:ascii="Times New Roman;serif" w:hAnsi="Times New Roman;serif"/>
          <w:b w:val="false"/>
          <w:color w:val="000000"/>
          <w:sz w:val="20"/>
        </w:rPr>
        <w:t>of expenses related to this ratification payment, which together with previously recognized expenses brings the total liability for this ratification payment to $742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NOTE 10 - SPECIAL CHARGES (CREDITS)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Operating and nonoperating special charges (credits) and unrealized gains on investments in the statements of consolidated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2085"/>
        <w:gridCol w:w="1665"/>
        <w:gridCol w:w="1669"/>
        <w:gridCol w:w="245"/>
        <w:gridCol w:w="599"/>
        <w:gridCol w:w="126"/>
        <w:gridCol w:w="126"/>
        <w:gridCol w:w="126"/>
        <w:gridCol w:w="126"/>
        <w:gridCol w:w="245"/>
        <w:gridCol w:w="541"/>
        <w:gridCol w:w="126"/>
        <w:gridCol w:w="109"/>
        <w:gridCol w:w="109"/>
        <w:gridCol w:w="109"/>
        <w:gridCol w:w="232"/>
        <w:gridCol w:w="565"/>
        <w:gridCol w:w="119"/>
        <w:gridCol w:w="119"/>
        <w:gridCol w:w="119"/>
        <w:gridCol w:w="119"/>
        <w:gridCol w:w="232"/>
        <w:gridCol w:w="513"/>
        <w:gridCol w:w="181"/>
      </w:tblGrid>
      <w:tr>
        <w:trPr/>
        <w:tc>
          <w:tcPr>
            <w:tcW w:w="208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contract ratification bonuses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sale of assets and other special charges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special charges (credits)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unrealized gains on investments,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debt extinguishment and modification fees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special charges and unrealized gains on investments, net</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nonoperating special charges (credits) and unrealized gains on investments, net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net of valuation allowance </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nonoperating special charges (credits) and unrealized gains on investments, net of income taxes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$184 million of expense associated with the recently ratified agreements with the Company's flight attendants represented by the AFA, as discussed in Note 9, and the Company's fleet technical instructors, storekeepers, maintenance instructors and security officers represented by the International Association of Machinists and Aerospace Workers. During the three and six months ended June 30, 2025, the Company recorded a $561 million special charge in connection with the then-existing tentative agreement with its flight attendants represented by the AFA.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left"/>
        <w:rPr/>
      </w:pPr>
      <w:r>
        <w:rPr/>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recorded $329 million and $718 million, respectively, of net gains on sale of assets and other special charges, which were primarily comprised of $351 million and $796 million, respectively, of gains on various aircraft sale-leaseback transactions. During the three and six months ended June 30, 2025, the Company recorded $114 million and $222 million, respectively, of net gains on sale of assets and other special charges, which were primarily comprised of $151 million and $261 million, respectively, of gains on various aircraft sale-leaseback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provided as a supplement to and should be read in conjunction with the unaudited condensed consolidated financial statements and related notes included elsewhere in this Quarterly Report on Form 10-Q and our Annual Report on Form 10-K for the fiscal year ended December 31, 2025 (the "2025 Form 10-K") to enhance the understanding of our results of operations, financial condition and cash flows.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and United comprises substantially all of UAL's operating revenues, operating expenses, assets, liabilities and operating cash flows, disclosures that relate to activities of United also apply to UAL, unless otherwise noted. We sometimes use the words "we," "our," "us," and the "Company" in this report for disclosures that relate to all of UAL and United.</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Key Trends Impacting Our Business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industry is dynamic, highly competitive and subject to a number of industry-specific factors and global macroeconomic conditions that may cause our actual results of operations to differ from our historical results of operations or current expectations. The economic, market and legal factors and trends that we currently believe are or will be most impactful to our results of operations and financial condition include the following:</w:t>
      </w:r>
    </w:p>
    <w:p>
      <w:pPr>
        <w:pStyle w:val="TextBody"/>
        <w:bidi w:val="0"/>
        <w:spacing w:lineRule="auto" w:line="288" w:before="180" w:after="100"/>
        <w:ind w:left="0" w:right="0" w:hanging="360"/>
        <w:jc w:val="left"/>
        <w:rPr/>
      </w:pPr>
      <w:r>
        <w:rPr>
          <w:color w:val="000000"/>
        </w:rPr>
        <w:t>•</w:t>
      </w:r>
      <w:r>
        <w:rPr>
          <w:rFonts w:ascii="Times New Roman;serif" w:hAnsi="Times New Roman;serif"/>
          <w:b/>
          <w:i/>
          <w:color w:val="000000"/>
          <w:sz w:val="20"/>
        </w:rPr>
        <w:t>Geopolitical Conflicts in the Middle East:</w:t>
      </w:r>
      <w:r>
        <w:rPr>
          <w:color w:val="000000"/>
        </w:rPr>
        <w:t xml:space="preserve"> </w:t>
      </w:r>
      <w:r>
        <w:rPr>
          <w:rFonts w:ascii="Times New Roman;serif" w:hAnsi="Times New Roman;serif"/>
          <w:b w:val="false"/>
          <w:color w:val="000000"/>
          <w:sz w:val="20"/>
        </w:rPr>
        <w:t>During the first half of 2026, geopolitical conflicts in the Middle East caused disruption of flying in the region and contributed to materially higher global fuel prices. In response, we took immediate and decisive actions to mitigate the impact of the operational disruptions and rising fuel costs, including reducing capacity and adjusting fares and fees. While our long-term outlook is positive due to our expectation that customer demand will remain strong, we may continue to be impacted by future volatility in the fuel market, especially if the geopolitical conflicts in the Middle East escalate or expand.</w:t>
      </w:r>
    </w:p>
    <w:p>
      <w:pPr>
        <w:pStyle w:val="TextBody"/>
        <w:bidi w:val="0"/>
        <w:spacing w:lineRule="auto" w:line="288" w:before="180" w:after="100"/>
        <w:ind w:left="0" w:right="0" w:hanging="360"/>
        <w:jc w:val="left"/>
        <w:rPr/>
      </w:pPr>
      <w:r>
        <w:rPr>
          <w:color w:val="000000"/>
        </w:rPr>
        <w:t>•</w:t>
      </w:r>
      <w:r>
        <w:rPr>
          <w:rFonts w:ascii="Times New Roman;serif" w:hAnsi="Times New Roman;serif"/>
          <w:b/>
          <w:i/>
          <w:color w:val="000000"/>
          <w:sz w:val="20"/>
        </w:rPr>
        <w:t>Regulatory or Court Decisions Restricting Our Capacity Targets:</w:t>
      </w:r>
      <w:r>
        <w:rPr>
          <w:color w:val="000000"/>
        </w:rPr>
        <w:t xml:space="preserve"> </w:t>
      </w:r>
      <w:r>
        <w:rPr>
          <w:rFonts w:ascii="Times New Roman;serif" w:hAnsi="Times New Roman;serif"/>
          <w:b w:val="false"/>
          <w:color w:val="000000"/>
          <w:sz w:val="20"/>
        </w:rPr>
        <w:t xml:space="preserve">We remain vulnerable to regulatory actions (including by the Federal Aviation Administration) or court decisions that would force us to adjust our planned capacity at our hub locations. </w:t>
      </w:r>
    </w:p>
    <w:p>
      <w:pPr>
        <w:pStyle w:val="TextBody"/>
        <w:bidi w:val="0"/>
        <w:spacing w:lineRule="auto" w:line="288" w:before="180" w:after="100"/>
        <w:ind w:left="0" w:right="0" w:hanging="360"/>
        <w:jc w:val="left"/>
        <w:rPr/>
      </w:pPr>
      <w:r>
        <w:rPr>
          <w:color w:val="000000"/>
        </w:rPr>
        <w:t>•</w:t>
      </w:r>
      <w:r>
        <w:rPr>
          <w:rFonts w:ascii="Times New Roman;serif" w:hAnsi="Times New Roman;serif"/>
          <w:b/>
          <w:i/>
          <w:color w:val="000000"/>
          <w:sz w:val="20"/>
        </w:rPr>
        <w:t>Governmental Funding Constraints:</w:t>
      </w:r>
      <w:r>
        <w:rPr>
          <w:color w:val="000000"/>
        </w:rPr>
        <w:t xml:space="preserve"> </w:t>
      </w:r>
      <w:r>
        <w:rPr>
          <w:rFonts w:ascii="Times New Roman;serif" w:hAnsi="Times New Roman;serif"/>
          <w:b w:val="false"/>
          <w:color w:val="000000"/>
          <w:sz w:val="20"/>
        </w:rPr>
        <w:t>We are working with our U.S. federal government partners to reduce passenger travel disruptions due to potential budgetary decisions limiting or delaying government spending or reducing staffing of government agencies with which we interact routinely, including as a result of a federal government shutdown.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We will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discussion provides an analysis of our results of operations and reasons for material changes therein for the three and six months ended June 30, 2026, as compared to the corresponding period in 2025.</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Second Quarter 2026 Compared to Second Quarter 2025</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operating results for the three months ended June 30 are as follows (in millions, except percentage changes):</w:t>
      </w:r>
    </w:p>
    <w:tbl>
      <w:tblPr>
        <w:tblW w:w="8564"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Certain consolidated statistical information for the Company's operations for the three months ended June 30 is as follows:</w:t>
      </w:r>
    </w:p>
    <w:tbl>
      <w:tblPr>
        <w:tblW w:w="10205" w:type="dxa"/>
        <w:jc w:val="left"/>
        <w:tblInd w:w="0" w:type="dxa"/>
        <w:tblLayout w:type="fixed"/>
        <w:tblCellMar>
          <w:top w:w="28" w:type="dxa"/>
          <w:left w:w="28" w:type="dxa"/>
          <w:bottom w:w="28" w:type="dxa"/>
          <w:right w:w="28" w:type="dxa"/>
        </w:tblCellMar>
      </w:tblPr>
      <w:tblGrid>
        <w:gridCol w:w="1591"/>
        <w:gridCol w:w="1398"/>
        <w:gridCol w:w="1405"/>
        <w:gridCol w:w="241"/>
        <w:gridCol w:w="585"/>
        <w:gridCol w:w="271"/>
        <w:gridCol w:w="109"/>
        <w:gridCol w:w="109"/>
        <w:gridCol w:w="109"/>
        <w:gridCol w:w="241"/>
        <w:gridCol w:w="585"/>
        <w:gridCol w:w="271"/>
        <w:gridCol w:w="109"/>
        <w:gridCol w:w="109"/>
        <w:gridCol w:w="109"/>
        <w:gridCol w:w="389"/>
        <w:gridCol w:w="942"/>
        <w:gridCol w:w="202"/>
        <w:gridCol w:w="130"/>
        <w:gridCol w:w="130"/>
        <w:gridCol w:w="131"/>
        <w:gridCol w:w="303"/>
        <w:gridCol w:w="303"/>
        <w:gridCol w:w="433"/>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Passengers (thousands) (a)</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 passenger miles ("RPMs" or "traffic") (millions) (b)</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Available seat miles ("ASMs" or "capacity") (millions) (c)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 load factor (d)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per available seat mile ("PRASM")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per ASM ("TRASM")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yield per revenue passenger mile ("Yield") (cents) (e)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Cargo revenue ton miles ("CTM") (millions) (f)</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per ASM ("CASM")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Employee headcount, as of June 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 The number of revenue passengers measured by each flight segment flown.</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 The number of scheduled miles flown by revenue passengers.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 The number of seats available for passengers multiplied by the number of scheduled miles those seats are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 Revenue passenger miles divided by available seat miles.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 The average passenger revenue received for each revenue passenger mile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 The number of cargo revenue tons transported multiplied by the number of miles flown.</w:t>
            </w:r>
          </w:p>
        </w:tc>
      </w:tr>
    </w:tbl>
    <w:p>
      <w:pPr>
        <w:pStyle w:val="TextBody"/>
        <w:bidi w:val="0"/>
        <w:spacing w:lineRule="auto" w:line="288" w:before="180" w:after="100"/>
        <w:jc w:val="left"/>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The table below shows year-over-year comparisons by type of operating revenue for the three months ended June 30 (in millions, except for percentage changes):</w:t>
      </w:r>
    </w:p>
    <w:tbl>
      <w:tblPr>
        <w:tblW w:w="7937"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passenger revenue and operating data, broken out by geographic region, expressed as year-over-year changes for the three months ended June 30:</w:t>
      </w:r>
    </w:p>
    <w:tbl>
      <w:tblPr>
        <w:tblW w:w="9047" w:type="dxa"/>
        <w:jc w:val="left"/>
        <w:tblInd w:w="0" w:type="dxa"/>
        <w:tblLayout w:type="fixed"/>
        <w:tblCellMar>
          <w:top w:w="28" w:type="dxa"/>
          <w:left w:w="28" w:type="dxa"/>
          <w:bottom w:w="28" w:type="dxa"/>
          <w:right w:w="28" w:type="dxa"/>
        </w:tblCellMar>
      </w:tblPr>
      <w:tblGrid>
        <w:gridCol w:w="962"/>
        <w:gridCol w:w="843"/>
        <w:gridCol w:w="849"/>
        <w:gridCol w:w="211"/>
        <w:gridCol w:w="61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61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Increase (Decrease) from 2025:</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fare per passenger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load factor (points)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Passenger revenue increased $2.3 billion, or 16.4%, in the second quarter of 2026 as compared to the year-ago period, primarily due to a 12.1% increase in yield and a 5.4% increase in the number of passengers flown.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Cargo revenue increased $97 million, or 22.6%, in the second quarter of 2026 as compared to the year-ago period, primarily due to an increase in freight yields.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revenue increased $75 million, or 7.7%, in the second quarter of 2026 as compared to the year-ago period, primarily due to an increase in mileage revenue from non-airline partners, including credit card spending with our co-branded credit card partner, JPMorgan Chase Bank, N.A., and an increase in visitor volumes at United Club lounges.</w:t>
      </w:r>
    </w:p>
    <w:p>
      <w:pPr>
        <w:pStyle w:val="TextBody"/>
        <w:bidi w:val="0"/>
        <w:spacing w:lineRule="auto" w:line="288" w:before="180" w:after="100"/>
        <w:jc w:val="left"/>
        <w:rPr/>
      </w:pPr>
      <w:r>
        <w:rPr>
          <w:rFonts w:ascii="Times New Roman;serif" w:hAnsi="Times New Roman;serif"/>
          <w:b/>
          <w:i/>
          <w:color w:val="000000"/>
          <w:sz w:val="20"/>
        </w:rPr>
        <w:t xml:space="preserve">Operating Expenses. </w:t>
      </w:r>
      <w:r>
        <w:rPr>
          <w:rFonts w:ascii="Times New Roman;serif" w:hAnsi="Times New Roman;serif"/>
          <w:b w:val="false"/>
          <w:color w:val="000000"/>
          <w:sz w:val="20"/>
        </w:rPr>
        <w:t>The table below includes data related to the Company's operating expenses for the three months ended June 30 (in millions, except for percentage changes):</w:t>
      </w:r>
    </w:p>
    <w:tbl>
      <w:tblPr>
        <w:tblW w:w="10205" w:type="dxa"/>
        <w:jc w:val="left"/>
        <w:tblInd w:w="0" w:type="dxa"/>
        <w:tblLayout w:type="fixed"/>
        <w:tblCellMar>
          <w:top w:w="28" w:type="dxa"/>
          <w:left w:w="28" w:type="dxa"/>
          <w:bottom w:w="28" w:type="dxa"/>
          <w:right w:w="28" w:type="dxa"/>
        </w:tblCellMar>
      </w:tblPr>
      <w:tblGrid>
        <w:gridCol w:w="1590"/>
        <w:gridCol w:w="1386"/>
        <w:gridCol w:w="1392"/>
        <w:gridCol w:w="211"/>
        <w:gridCol w:w="721"/>
        <w:gridCol w:w="109"/>
        <w:gridCol w:w="109"/>
        <w:gridCol w:w="109"/>
        <w:gridCol w:w="109"/>
        <w:gridCol w:w="211"/>
        <w:gridCol w:w="721"/>
        <w:gridCol w:w="109"/>
        <w:gridCol w:w="109"/>
        <w:gridCol w:w="109"/>
        <w:gridCol w:w="109"/>
        <w:gridCol w:w="391"/>
        <w:gridCol w:w="1143"/>
        <w:gridCol w:w="201"/>
        <w:gridCol w:w="109"/>
        <w:gridCol w:w="109"/>
        <w:gridCol w:w="109"/>
        <w:gridCol w:w="303"/>
        <w:gridCol w:w="303"/>
        <w:gridCol w:w="433"/>
      </w:tblGrid>
      <w:tr>
        <w:trPr/>
        <w:tc>
          <w:tcPr>
            <w:tcW w:w="159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Greater than 100% change or otherwise not meaningful.</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Salaries and related costs increased $274 million, or 6.2%, in the second quarter of 2026 as compared to the year-ago period, primarily due to increased pay as a result of the increase in flying activity, a 5.6% increase in headcount and pay rate increases for various eligible employee groups, most recently the employees represented by the Association of Flight Attendants ("AFA") per the new collective bargaining agreement.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fuel expense increased $2.3 billion, or 84.1%, in the second quarter of 2026 as compared to the year-ago period, primarily due to a higher average price per gallon of fuel and increased consumption from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Landing fees and other rent increased $95 million, or 9.9%, in the second quarter of 2026 as compared to the year-ago period, primarily due to rate increases at various airports as well as higher landed weight volume from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Regional capacity purchase increased $67 million, or 9.8%, in the second quarter of 2026 as compared to the year-ago period, primarily due to a 6% increase in regional flying activity and annual rate increases under United's capacity purchase agreements ("CPAs").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Distribution expense increased $157 million, or 32.3%, in the second quarter of 2026 as compared to the year-ago period, primarily due to higher credit card fees and agency commissions driven by the overall increase in passenger revenue as well as the refinement of assumptions used in determining our credit card fees expense in the year-ago period.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details on the Company's Special charges (credits), see Note 10 to the financial statements included in Part I, Item 1 of this report.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$215 million, or 8.6%, in the second quarter of 2026 as compared to the year-ago period, primarily due to an increase in flight activity and number of passengers, including increased costs for catering, ground handling and passenger services, crew-related expenses, as well as expenditures related to information technology projects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Nonoperating Income (Expense</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table below shows year-over-year comparisons of the Company's nonoperating income (expense) for the three months ended June 30 (in millions, except for percentage changes): </w:t>
      </w:r>
    </w:p>
    <w:tbl>
      <w:tblPr>
        <w:tblW w:w="8597" w:type="dxa"/>
        <w:jc w:val="left"/>
        <w:tblInd w:w="0" w:type="dxa"/>
        <w:tblLayout w:type="fixed"/>
        <w:tblCellMar>
          <w:top w:w="28" w:type="dxa"/>
          <w:left w:w="28" w:type="dxa"/>
          <w:bottom w:w="28" w:type="dxa"/>
          <w:right w:w="28" w:type="dxa"/>
        </w:tblCellMar>
      </w:tblPr>
      <w:tblGrid>
        <w:gridCol w:w="1125"/>
        <w:gridCol w:w="985"/>
        <w:gridCol w:w="994"/>
        <w:gridCol w:w="211"/>
        <w:gridCol w:w="541"/>
        <w:gridCol w:w="109"/>
        <w:gridCol w:w="109"/>
        <w:gridCol w:w="109"/>
        <w:gridCol w:w="109"/>
        <w:gridCol w:w="211"/>
        <w:gridCol w:w="541"/>
        <w:gridCol w:w="109"/>
        <w:gridCol w:w="109"/>
        <w:gridCol w:w="109"/>
        <w:gridCol w:w="109"/>
        <w:gridCol w:w="531"/>
        <w:gridCol w:w="946"/>
        <w:gridCol w:w="277"/>
        <w:gridCol w:w="109"/>
        <w:gridCol w:w="109"/>
        <w:gridCol w:w="109"/>
        <w:gridCol w:w="303"/>
        <w:gridCol w:w="303"/>
        <w:gridCol w:w="430"/>
      </w:tblGrid>
      <w:tr>
        <w:trPr/>
        <w:tc>
          <w:tcPr>
            <w:tcW w:w="112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 xml:space="preserve">First Six Months 2026 Compared to First Six Months 2025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operating results for the six months ended June 30 are as follows (in millions, except percentage changes):</w:t>
      </w:r>
    </w:p>
    <w:tbl>
      <w:tblPr>
        <w:tblW w:w="8564"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Certain consolidated statistical information for the Company's operations for the six months ended June 30 is as follows:</w:t>
      </w:r>
    </w:p>
    <w:tbl>
      <w:tblPr>
        <w:tblW w:w="10205" w:type="dxa"/>
        <w:jc w:val="left"/>
        <w:tblInd w:w="0" w:type="dxa"/>
        <w:tblLayout w:type="fixed"/>
        <w:tblCellMar>
          <w:top w:w="28" w:type="dxa"/>
          <w:left w:w="28" w:type="dxa"/>
          <w:bottom w:w="28" w:type="dxa"/>
          <w:right w:w="28" w:type="dxa"/>
        </w:tblCellMar>
      </w:tblPr>
      <w:tblGrid>
        <w:gridCol w:w="1526"/>
        <w:gridCol w:w="1341"/>
        <w:gridCol w:w="1350"/>
        <w:gridCol w:w="241"/>
        <w:gridCol w:w="585"/>
        <w:gridCol w:w="271"/>
        <w:gridCol w:w="109"/>
        <w:gridCol w:w="109"/>
        <w:gridCol w:w="109"/>
        <w:gridCol w:w="241"/>
        <w:gridCol w:w="585"/>
        <w:gridCol w:w="271"/>
        <w:gridCol w:w="109"/>
        <w:gridCol w:w="109"/>
        <w:gridCol w:w="109"/>
        <w:gridCol w:w="434"/>
        <w:gridCol w:w="1051"/>
        <w:gridCol w:w="225"/>
        <w:gridCol w:w="130"/>
        <w:gridCol w:w="130"/>
        <w:gridCol w:w="131"/>
        <w:gridCol w:w="303"/>
        <w:gridCol w:w="303"/>
        <w:gridCol w:w="433"/>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Passengers (thousands)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RPMs (millions)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ASMs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 load factor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Yield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CTM (millions)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Employee headcount, as of June 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The table below shows year-over-year comparisons by type of operating revenue for the six months ended June 30 (in millions, except for percentage changes):</w:t>
      </w:r>
    </w:p>
    <w:tbl>
      <w:tblPr>
        <w:tblW w:w="7937"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passenger revenue and operating data, broken out by geographic region, expressed as year-over-year changes for the six months ended June 30, 2026 compared to the six months ended June 30, 2025:</w:t>
      </w:r>
    </w:p>
    <w:tbl>
      <w:tblPr>
        <w:tblW w:w="9047" w:type="dxa"/>
        <w:jc w:val="left"/>
        <w:tblInd w:w="0" w:type="dxa"/>
        <w:tblLayout w:type="fixed"/>
        <w:tblCellMar>
          <w:top w:w="28" w:type="dxa"/>
          <w:left w:w="28" w:type="dxa"/>
          <w:bottom w:w="28" w:type="dxa"/>
          <w:right w:w="28" w:type="dxa"/>
        </w:tblCellMar>
      </w:tblPr>
      <w:tblGrid>
        <w:gridCol w:w="962"/>
        <w:gridCol w:w="843"/>
        <w:gridCol w:w="849"/>
        <w:gridCol w:w="211"/>
        <w:gridCol w:w="61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61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Increase (Decrease) from 2025:</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fare per passenger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load factor (points)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Passenger revenue increased $3.6 billion, or 13.9%, in the first six months of 2026 as compared to the year-ago period, primarily due to an 8.4% increase in yield and a 4.8% increase in the number of passengers flown.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Cargo revenue increased $90 million, or 10.5%, in the first six months of 2026 as compared to the year-ago period, primarily due to an increase in freight yields.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revenue increased $171 million, or 9.1%, in the first six months of 2026 as compared to the year-ago period, primarily due to an increase in mileage revenue from non-airline partners, including credit card spending with our co-branded credit card partner, JPMorgan Chase Bank, N.A., and an increase in visitor volumes at United Club lounges.</w:t>
      </w:r>
    </w:p>
    <w:p>
      <w:pPr>
        <w:pStyle w:val="TextBody"/>
        <w:bidi w:val="0"/>
        <w:spacing w:lineRule="auto" w:line="288" w:before="180" w:after="100"/>
        <w:jc w:val="left"/>
        <w:rPr/>
      </w:pPr>
      <w:r>
        <w:rPr>
          <w:rFonts w:ascii="Times New Roman;serif" w:hAnsi="Times New Roman;serif"/>
          <w:b/>
          <w:i/>
          <w:color w:val="000000"/>
          <w:sz w:val="20"/>
        </w:rPr>
        <w:t xml:space="preserve">Operating Expenses. </w:t>
      </w:r>
      <w:r>
        <w:rPr>
          <w:rFonts w:ascii="Times New Roman;serif" w:hAnsi="Times New Roman;serif"/>
          <w:b w:val="false"/>
          <w:color w:val="000000"/>
          <w:sz w:val="20"/>
        </w:rPr>
        <w:t>The table below presents data related to the Company's operating expenses for the six months ended June 30 (in millions, except for percentage changes):</w:t>
      </w:r>
    </w:p>
    <w:tbl>
      <w:tblPr>
        <w:tblW w:w="10023" w:type="dxa"/>
        <w:jc w:val="left"/>
        <w:tblInd w:w="0" w:type="dxa"/>
        <w:tblLayout w:type="fixed"/>
        <w:tblCellMar>
          <w:top w:w="28" w:type="dxa"/>
          <w:left w:w="28" w:type="dxa"/>
          <w:bottom w:w="28" w:type="dxa"/>
          <w:right w:w="28" w:type="dxa"/>
        </w:tblCellMar>
      </w:tblPr>
      <w:tblGrid>
        <w:gridCol w:w="1512"/>
        <w:gridCol w:w="1326"/>
        <w:gridCol w:w="1332"/>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Salaries and related costs increased $680 million, or 7.9%, in the first six months of 2026 as compared to the year-ago period, primarily due to increased pay as a result of the increase in flying activity, a 5.6% increase in headcount and pay rate increases for various eligible employee groups, most recently the employees represented by the AFA per the new collective bargaining agreement.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fuel expense increased $2.7 billion, or 48.8%, in the first six months of 2026 as compared to the year-ago period, primarily due to a higher average price per gallon of fuel and increased consumption from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Landing fees and other rent increased $170 million, or 9.3%, in the first six months of 2026 as compared to the year-ago period, primarily due to rate increases at various airports and higher landed weight volume due to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 increased $164 million, or 10.3%, in the first six months of 2026 as compared to the year-ago period, primarily due to higher volumes of engine overhauls and component part repairs as well as contractual rate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increased $58 million, or 3.9%, in the first six months of 2026 as compared to the year-ago period, primarily due to the induction of new aircraft as well as certain aircraft improvements.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Regional capacity purchase increased $108 million, or 8.2%, in the first six months of 2026 as compared to the year-ago period, primarily due to a 4% increase in regional flying activity and annual rate increases under United's CPAs.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Distribution expenses increased $183 million, or 18.6%, in the first six months of 2026 as compared to the year-ago period, primarily due to higher credit card fees and agency commissions driven by the overall increase in passenger revenue as well as the refinement of assumptions used in determining our credit card fees expense in the year-ago period.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rent increased $77 million, or 65.0%, in the first six months of 2026 as compared to the year-ago period, primarily due to the addition of new leased aircraft to the Company's fleet.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details on the Company's Special charges, see Note 10 to the financial statements included in Part I, Item 1 of this report.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$431 million, or 9.0%, in the first six months of 2026 as compared to the year-ago period, primarily due to an increase in flight activity and number of passengers, including increased costs for catering, ground handling and passenger services, crew-related expenses, as well as expenditures related to information technology projects and services.</w:t>
      </w:r>
    </w:p>
    <w:p>
      <w:pPr>
        <w:pStyle w:val="TextBody"/>
        <w:bidi w:val="0"/>
        <w:spacing w:lineRule="auto" w:line="288" w:before="180" w:after="100"/>
        <w:jc w:val="left"/>
        <w:rPr/>
      </w:pPr>
      <w:r>
        <w:rPr>
          <w:rFonts w:ascii="Times New Roman;serif" w:hAnsi="Times New Roman;serif"/>
          <w:b/>
          <w:i/>
          <w:color w:val="000000"/>
          <w:sz w:val="20"/>
        </w:rPr>
        <w:t>Nonoperating Income (Expense).</w:t>
      </w:r>
      <w:r>
        <w:rPr>
          <w:color w:val="000000"/>
        </w:rPr>
        <w:t xml:space="preserve"> </w:t>
      </w:r>
      <w:r>
        <w:rPr>
          <w:rFonts w:ascii="Times New Roman;serif" w:hAnsi="Times New Roman;serif"/>
          <w:b w:val="false"/>
          <w:color w:val="000000"/>
          <w:sz w:val="20"/>
        </w:rPr>
        <w:t xml:space="preserve">The following table illustrates the year-over-year dollar and percentage changes in the Company's nonoperating income (expense) for the six months ended June 30 (in millions, except for percentage changes): </w:t>
      </w:r>
    </w:p>
    <w:tbl>
      <w:tblPr>
        <w:tblW w:w="8597" w:type="dxa"/>
        <w:jc w:val="left"/>
        <w:tblInd w:w="0" w:type="dxa"/>
        <w:tblLayout w:type="fixed"/>
        <w:tblCellMar>
          <w:top w:w="28" w:type="dxa"/>
          <w:left w:w="28" w:type="dxa"/>
          <w:bottom w:w="28" w:type="dxa"/>
          <w:right w:w="28" w:type="dxa"/>
        </w:tblCellMar>
      </w:tblPr>
      <w:tblGrid>
        <w:gridCol w:w="1125"/>
        <w:gridCol w:w="985"/>
        <w:gridCol w:w="994"/>
        <w:gridCol w:w="211"/>
        <w:gridCol w:w="541"/>
        <w:gridCol w:w="109"/>
        <w:gridCol w:w="109"/>
        <w:gridCol w:w="109"/>
        <w:gridCol w:w="109"/>
        <w:gridCol w:w="211"/>
        <w:gridCol w:w="541"/>
        <w:gridCol w:w="109"/>
        <w:gridCol w:w="109"/>
        <w:gridCol w:w="109"/>
        <w:gridCol w:w="109"/>
        <w:gridCol w:w="531"/>
        <w:gridCol w:w="946"/>
        <w:gridCol w:w="277"/>
        <w:gridCol w:w="109"/>
        <w:gridCol w:w="109"/>
        <w:gridCol w:w="109"/>
        <w:gridCol w:w="303"/>
        <w:gridCol w:w="303"/>
        <w:gridCol w:w="430"/>
      </w:tblGrid>
      <w:tr>
        <w:trPr/>
        <w:tc>
          <w:tcPr>
            <w:tcW w:w="112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$47 million, or 6.6%, in the first six months of 2026 as compared to the year-ago period, primarily due to lower debt balances as a result of various debt prepayments and scheduled amortization.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income decreased $47 million, or 14.2%, in the first six months of 2026 as compared to the year-ago period, primarily due to lower interest rates.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Miscellaneous, net, changed by $27 million in the first six months of 2026 as compared to the year-ago period, primarily due to debt extinguishment and modification fees in the first six months of 2026, foreign exchange losses recorded in the current period as compared to gains in the year-ago-period and a decrease in the benefit from the Company's net periodic benefit cost of its pensions and postretirement benefit plans.</w:t>
      </w:r>
    </w:p>
    <w:p>
      <w:pPr>
        <w:pStyle w:val="TextBody"/>
        <w:bidi w:val="0"/>
        <w:spacing w:lineRule="auto" w:line="288" w:before="180" w:after="100"/>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Current Liquidity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$16.6 billion in unrestricted cash, cash equivalents and short-term investments, as compared to $12.2 billion at December 31, 2025.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Company has a $3.0 billion revolving credit facility as of June 30, 2026. The revolving credit facility is secured by certain route authorities and airport slots and gates. No borrowings were outstanding under the revolving credit facility as of June 30, 2026.</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significant amount of fixed obligations, including debt, leases of aircraft, airport and other facilities, and pension funding obligations. As of June 30, 2026, the Company had $33.7 billion of debt, finance lease, operating lease and other financial liabilities, including $3.0 billion that will become due in the next 12 months. In addition, we have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June 30, 2026, the Company was in compliance with its covenants under these debt agreements. As of June 30, 2026, a substantial portion of the Company's assets, principally aircraft and certain related assets, certain route authorities and airport slots and gates, was pledged under various loan and other agreements. See Note 8 to the financial statements included in Part I, Item 1 of this report for additional information on aircraft financing and other debt instruments.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 entered into Amendment No. 4 to Term Loan Credit and Guaranty Agreement that lowered the margin on its interest rate from 2.00% to 1.75%, in the case of Term SOFR (as such term is defined in the Term Loan Credit and Guaranty Agreement, dated as of April 21, 2021, as amended) loans, and from 1.00% to 0.75%, in the case of loans at other market rates.</w:t>
      </w:r>
    </w:p>
    <w:p>
      <w:pPr>
        <w:pStyle w:val="TextBody"/>
        <w:bidi w:val="0"/>
        <w:spacing w:lineRule="auto" w:line="26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has backstop financing commitments available from certain of its aircraft manufacturers for a limited number of its future aircraft deliveries, subject to certain customary conditions.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June 30, 2026, United had firm commitments to purchase aircraft from The Boeing Company ("Boeing") and Airbus S.A.S. ("Airbus") as presented in the table below:</w:t>
      </w:r>
    </w:p>
    <w:tbl>
      <w:tblPr>
        <w:tblW w:w="10205" w:type="dxa"/>
        <w:jc w:val="left"/>
        <w:tblInd w:w="0" w:type="dxa"/>
        <w:tblLayout w:type="fixed"/>
        <w:tblCellMar>
          <w:top w:w="28" w:type="dxa"/>
          <w:left w:w="28" w:type="dxa"/>
          <w:bottom w:w="28" w:type="dxa"/>
          <w:right w:w="28" w:type="dxa"/>
        </w:tblCellMar>
      </w:tblPr>
      <w:tblGrid>
        <w:gridCol w:w="488"/>
        <w:gridCol w:w="308"/>
        <w:gridCol w:w="310"/>
        <w:gridCol w:w="118"/>
        <w:gridCol w:w="118"/>
        <w:gridCol w:w="118"/>
        <w:gridCol w:w="501"/>
        <w:gridCol w:w="501"/>
        <w:gridCol w:w="502"/>
        <w:gridCol w:w="118"/>
        <w:gridCol w:w="118"/>
        <w:gridCol w:w="118"/>
        <w:gridCol w:w="352"/>
        <w:gridCol w:w="352"/>
        <w:gridCol w:w="354"/>
        <w:gridCol w:w="132"/>
        <w:gridCol w:w="132"/>
        <w:gridCol w:w="132"/>
        <w:gridCol w:w="221"/>
        <w:gridCol w:w="221"/>
        <w:gridCol w:w="176"/>
        <w:gridCol w:w="132"/>
        <w:gridCol w:w="132"/>
        <w:gridCol w:w="132"/>
        <w:gridCol w:w="316"/>
        <w:gridCol w:w="228"/>
        <w:gridCol w:w="218"/>
        <w:gridCol w:w="118"/>
        <w:gridCol w:w="118"/>
        <w:gridCol w:w="118"/>
        <w:gridCol w:w="352"/>
        <w:gridCol w:w="352"/>
        <w:gridCol w:w="354"/>
        <w:gridCol w:w="132"/>
        <w:gridCol w:w="132"/>
        <w:gridCol w:w="132"/>
        <w:gridCol w:w="221"/>
        <w:gridCol w:w="221"/>
        <w:gridCol w:w="176"/>
        <w:gridCol w:w="132"/>
        <w:gridCol w:w="132"/>
        <w:gridCol w:w="132"/>
        <w:gridCol w:w="311"/>
        <w:gridCol w:w="223"/>
        <w:gridCol w:w="301"/>
      </w:tblGrid>
      <w:tr>
        <w:trPr/>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 Aircraft Deliveries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Expected Aircraft Deliveries (b)</w:t>
            </w:r>
          </w:p>
        </w:tc>
      </w:tr>
      <w:tr>
        <w:trPr/>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Aircraft Type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Firm</w:t>
              <w:br/>
              <w:t> Commitments (a)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Six Months of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2027</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Six Months of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2027</w:t>
            </w:r>
          </w:p>
        </w:tc>
      </w:tr>
      <w:tr>
        <w:trPr/>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 MAX 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 MAX 10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A321neo</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A321XLR</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A350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United also has options and purchase rights for additional aircraft.</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 Expected aircraft deliveries reflect adjustments communicated by Boeing and Airbus or estimated by United. However, aircraft deliveries are subject to a number of variables, as further described in Part I, Item 1A. Risk Factors of the 2025 Form 10-K, and we cannot guarantee delivery of any particular aircraft at any specific time notwithstanding firm purchase commitments.</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aircraft listed in the table above are scheduled for delivery through 2034.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months ended June 30 (in millions):</w:t>
      </w:r>
    </w:p>
    <w:tbl>
      <w:tblPr>
        <w:tblW w:w="9362" w:type="dxa"/>
        <w:jc w:val="left"/>
        <w:tblInd w:w="0" w:type="dxa"/>
        <w:tblLayout w:type="fixed"/>
        <w:tblCellMar>
          <w:top w:w="28" w:type="dxa"/>
          <w:left w:w="28" w:type="dxa"/>
          <w:bottom w:w="28" w:type="dxa"/>
          <w:right w:w="28" w:type="dxa"/>
        </w:tblCellMar>
      </w:tblPr>
      <w:tblGrid>
        <w:gridCol w:w="1706"/>
        <w:gridCol w:w="1496"/>
        <w:gridCol w:w="1508"/>
        <w:gridCol w:w="109"/>
        <w:gridCol w:w="109"/>
        <w:gridCol w:w="109"/>
        <w:gridCol w:w="211"/>
        <w:gridCol w:w="616"/>
        <w:gridCol w:w="109"/>
        <w:gridCol w:w="109"/>
        <w:gridCol w:w="109"/>
        <w:gridCol w:w="109"/>
        <w:gridCol w:w="211"/>
        <w:gridCol w:w="616"/>
        <w:gridCol w:w="109"/>
        <w:gridCol w:w="109"/>
        <w:gridCol w:w="109"/>
        <w:gridCol w:w="109"/>
        <w:gridCol w:w="387"/>
        <w:gridCol w:w="1130"/>
        <w:gridCol w:w="282"/>
      </w:tblGrid>
      <w:tr>
        <w:trPr/>
        <w:tc>
          <w:tcPr>
            <w:tcW w:w="170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Cash flows provided by operating activities increased $0.5 billion in the first six months of 2026 as compared to the year-ago period, primarily due to an operating income increase period-over-period as well as a net change in various working capital items, primarily an increase in advance ticket sales.</w:t>
      </w:r>
    </w:p>
    <w:p>
      <w:pPr>
        <w:pStyle w:val="TextBody"/>
        <w:bidi w:val="0"/>
        <w:spacing w:lineRule="auto" w:line="288" w:before="180" w:after="100"/>
        <w:jc w:val="left"/>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Cash flows used in investing activities increased $0.3 billion in the first six months of 2026 as compared to the year-ago period, primarily due to an increase in capital expenditures attributable to the purchase of aircraft and related spare parts.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Significant financing events in the six months ended June 30, 2026 were as follows:</w:t>
      </w:r>
    </w:p>
    <w:p>
      <w:pPr>
        <w:pStyle w:val="TextBody"/>
        <w:bidi w:val="0"/>
        <w:spacing w:lineRule="auto" w:line="288" w:before="180" w:after="100"/>
        <w:jc w:val="left"/>
        <w:rPr/>
      </w:pPr>
      <w:r>
        <w:rPr>
          <w:rFonts w:ascii="Times New Roman;serif" w:hAnsi="Times New Roman;serif"/>
          <w:b w:val="false"/>
          <w:i/>
          <w:color w:val="000000"/>
          <w:sz w:val="20"/>
        </w:rPr>
        <w:t xml:space="preserve">Debt Issuances. </w:t>
      </w:r>
      <w:r>
        <w:rPr>
          <w:rFonts w:ascii="Times New Roman;serif" w:hAnsi="Times New Roman;serif"/>
          <w:b w:val="false"/>
          <w:color w:val="000000"/>
          <w:sz w:val="20"/>
        </w:rPr>
        <w:t>During the six months ended June 30, 2026, the Company received and recorded:</w:t>
      </w:r>
    </w:p>
    <w:p>
      <w:pPr>
        <w:pStyle w:val="TextBody"/>
        <w:bidi w:val="0"/>
        <w:spacing w:lineRule="auto" w:line="288" w:before="180" w:after="100"/>
        <w:ind w:left="0" w:right="0" w:hanging="360"/>
        <w:jc w:val="both"/>
        <w:rPr/>
      </w:pPr>
      <w:r>
        <w:rPr>
          <w:color w:val="000000"/>
        </w:rPr>
        <w:t>•</w:t>
      </w:r>
      <w:r>
        <w:rPr>
          <w:rFonts w:ascii="Times New Roman;serif" w:hAnsi="Times New Roman;serif"/>
          <w:b w:val="false"/>
          <w:color w:val="000000"/>
          <w:sz w:val="20"/>
        </w:rPr>
        <w:t>$1.0 billion from the issuance of 5.375% Senior Notes due 2031;</w:t>
      </w:r>
    </w:p>
    <w:p>
      <w:pPr>
        <w:pStyle w:val="TextBody"/>
        <w:bidi w:val="0"/>
        <w:spacing w:lineRule="auto" w:line="288" w:before="180" w:after="100"/>
        <w:ind w:left="0" w:right="0" w:hanging="360"/>
        <w:jc w:val="both"/>
        <w:rPr/>
      </w:pPr>
      <w:r>
        <w:rPr>
          <w:color w:val="000000"/>
        </w:rPr>
        <w:t>•</w:t>
      </w:r>
      <w:r>
        <w:rPr>
          <w:rFonts w:ascii="Times New Roman;serif" w:hAnsi="Times New Roman;serif"/>
          <w:b w:val="false"/>
          <w:color w:val="000000"/>
          <w:sz w:val="20"/>
        </w:rPr>
        <w:t>$1.0 billion from the issuance of 4.875% Senior Notes due 2029; and</w:t>
      </w:r>
    </w:p>
    <w:p>
      <w:pPr>
        <w:pStyle w:val="TextBody"/>
        <w:bidi w:val="0"/>
        <w:spacing w:lineRule="auto" w:line="288" w:before="180" w:after="100"/>
        <w:ind w:left="0" w:right="0" w:hanging="360"/>
        <w:jc w:val="both"/>
        <w:rPr/>
      </w:pPr>
      <w:r>
        <w:rPr>
          <w:color w:val="000000"/>
        </w:rPr>
        <w:t>•</w:t>
      </w:r>
      <w:r>
        <w:rPr>
          <w:rFonts w:ascii="Times New Roman;serif" w:hAnsi="Times New Roman;serif"/>
          <w:b w:val="false"/>
          <w:color w:val="000000"/>
          <w:sz w:val="20"/>
        </w:rPr>
        <w:t>$3.9 billion from various aircraft financings.</w:t>
      </w:r>
    </w:p>
    <w:p>
      <w:pPr>
        <w:pStyle w:val="TextBody"/>
        <w:bidi w:val="0"/>
        <w:spacing w:lineRule="auto" w:line="288" w:before="180" w:after="100"/>
        <w:jc w:val="left"/>
        <w:rPr/>
      </w:pPr>
      <w:r>
        <w:rPr>
          <w:rFonts w:ascii="Times New Roman;serif" w:hAnsi="Times New Roman;serif"/>
          <w:b w:val="false"/>
          <w:i/>
          <w:color w:val="000000"/>
          <w:sz w:val="20"/>
        </w:rPr>
        <w:t>Debt, Finance Lease and Other Financial Liability Principal Payments</w:t>
      </w:r>
      <w:r>
        <w:rPr>
          <w:rFonts w:ascii="Times New Roman;serif" w:hAnsi="Times New Roman;serif"/>
          <w:b w:val="false"/>
          <w:color w:val="000000"/>
          <w:sz w:val="20"/>
        </w:rPr>
        <w:t>. During the six months ended June 30, 2026, the Company made payments for debt, finance leases, and other financial liabilities of $4.5 billion, including the redemption of $2.0 billion aggregate principal amount of the 4.375% Senior Secured Notes due 2026 and the partial prepayment of $0.6 billion aggregate principal amount of a $1.5 billion note issued to the U.S. Treasury under the Payroll Support Program due 2030.</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See Note 8 to the financial statements included in Part I, Item 1 of this report for additional information on debt issuances and debt prepayments.</w:t>
      </w:r>
    </w:p>
    <w:p>
      <w:pPr>
        <w:pStyle w:val="TextBody"/>
        <w:bidi w:val="0"/>
        <w:spacing w:lineRule="auto" w:line="288" w:before="180" w:after="100"/>
        <w:jc w:val="left"/>
        <w:rPr/>
      </w:pPr>
      <w:r>
        <w:rPr>
          <w:rFonts w:ascii="Times New Roman;serif" w:hAnsi="Times New Roman;serif"/>
          <w:b w:val="false"/>
          <w:i/>
          <w:color w:val="000000"/>
          <w:sz w:val="20"/>
        </w:rPr>
        <w:t xml:space="preserve">Share repurchase. </w:t>
      </w:r>
      <w:r>
        <w:rPr>
          <w:rFonts w:ascii="Times New Roman;serif" w:hAnsi="Times New Roman;serif"/>
          <w:b w:val="false"/>
          <w:color w:val="000000"/>
          <w:sz w:val="20"/>
        </w:rPr>
        <w:t>As part of our capital deployment program, the Company's Board of Directors authorized a share repurchase program in October 2024. In the six months ended June 30, 2026, the Company repurchased, through open market purchases, 0.3 million shares of UAL common stock for a total of $27 million as part of its share repurchase program. The Company did not make any repurchases during the three months ended June 30, 2026.</w:t>
      </w:r>
    </w:p>
    <w:p>
      <w:pPr>
        <w:pStyle w:val="TextBody"/>
        <w:bidi w:val="0"/>
        <w:spacing w:lineRule="auto" w:line="288" w:before="180" w:after="100"/>
        <w:jc w:val="left"/>
        <w:rPr/>
      </w:pPr>
      <w:r>
        <w:rPr>
          <w:rFonts w:ascii="Times New Roman;serif" w:hAnsi="Times New Roman;serif"/>
          <w:b/>
          <w:i/>
          <w:color w:val="000000"/>
          <w:sz w:val="20"/>
        </w:rPr>
        <w:t>Credit Ratings.</w:t>
      </w:r>
      <w:r>
        <w:rPr>
          <w:color w:val="000000"/>
        </w:rPr>
        <w:t xml:space="preserve"> </w:t>
      </w:r>
      <w:r>
        <w:rPr>
          <w:rFonts w:ascii="Times New Roman;serif" w:hAnsi="Times New Roman;serif"/>
          <w:b w:val="false"/>
          <w:color w:val="000000"/>
          <w:sz w:val="20"/>
        </w:rPr>
        <w:t>As of the filing date of this report, UAL and United had the following corporate credit ratings:</w:t>
      </w:r>
    </w:p>
    <w:tbl>
      <w:tblPr>
        <w:tblW w:w="6712" w:type="dxa"/>
        <w:jc w:val="center"/>
        <w:tblInd w:w="0" w:type="dxa"/>
        <w:tblLayout w:type="fixed"/>
        <w:tblCellMar>
          <w:top w:w="28" w:type="dxa"/>
          <w:left w:w="28" w:type="dxa"/>
          <w:bottom w:w="28" w:type="dxa"/>
          <w:right w:w="28" w:type="dxa"/>
        </w:tblCellMar>
      </w:tblPr>
      <w:tblGrid>
        <w:gridCol w:w="466"/>
        <w:gridCol w:w="408"/>
        <w:gridCol w:w="416"/>
        <w:gridCol w:w="208"/>
        <w:gridCol w:w="208"/>
        <w:gridCol w:w="208"/>
        <w:gridCol w:w="303"/>
        <w:gridCol w:w="303"/>
        <w:gridCol w:w="307"/>
        <w:gridCol w:w="208"/>
        <w:gridCol w:w="208"/>
        <w:gridCol w:w="208"/>
        <w:gridCol w:w="515"/>
        <w:gridCol w:w="515"/>
        <w:gridCol w:w="517"/>
        <w:gridCol w:w="208"/>
        <w:gridCol w:w="208"/>
        <w:gridCol w:w="208"/>
        <w:gridCol w:w="319"/>
        <w:gridCol w:w="319"/>
        <w:gridCol w:w="452"/>
      </w:tblGrid>
      <w:tr>
        <w:trPr/>
        <w:tc>
          <w:tcPr>
            <w:tcW w:w="4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Moody's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67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agency does not issue corporate credit ratings for subsidiary entities. </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was upgraded by S&amp;P in August 2025 and assigned a positive outlook in January 2026, upgraded by Moody's in November 2025 and assigned a stable outlook, and upgraded by Fitch in December 2025 and assigned a stable outlook. A rating reflects only the view of a rating agency and is not a recommendation to buy, sell or hold securities. Ratings can be revised upward or downward at any time by a rating agency if such rating agency decides that circumstances warrant such a change. Downgrades from these rating levels, among other things, could restrict the availability, or increase the cost, of future financing for the Company as well as affect the fair market value of existing debt.</w:t>
      </w:r>
    </w:p>
    <w:p>
      <w:pPr>
        <w:pStyle w:val="TextBody"/>
        <w:bidi w:val="0"/>
        <w:spacing w:lineRule="auto" w:line="288" w:before="180" w:after="100"/>
        <w:jc w:val="left"/>
        <w:rPr/>
      </w:pPr>
      <w:r>
        <w:rPr>
          <w:rFonts w:ascii="Times New Roman;serif" w:hAnsi="Times New Roman;serif"/>
          <w:b/>
          <w:i/>
          <w:color w:val="000000"/>
          <w:sz w:val="20"/>
        </w:rPr>
        <w:t xml:space="preserve">Commitments, Contingencies and Liquidity Matters. </w:t>
      </w:r>
      <w:r>
        <w:rPr>
          <w:rFonts w:ascii="Times New Roman;serif" w:hAnsi="Times New Roman;serif"/>
          <w:b w:val="false"/>
          <w:color w:val="000000"/>
          <w:sz w:val="20"/>
        </w:rPr>
        <w:t>As described in the 2025 Form 10-K, the Company's liquidity may be adversely impacted by a variety of factors, including, but not limited to, pension funding obligations, reserve requirements associated with credit card processing agreements, guarantees, commitments and contingencies.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the 2025 Form 10-K and Notes 6, 7, 8 and 9 to the financial statements contained in Part I, Item 1 of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"Critical Accounting Policies" in Part II, Item 7, Management's Discussion and Analysis of Financial Condition and Results of Operations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certain "forward-looking statements," within the meaning of Section 27A of the Securities Act of 1933, as amended, and Section 21E of the Securities Exchange Act of 1934, as amended, including in Part I, Item 2. Management's Discussion and Analysis of Financial Condition and Results of Operations and elsewhere, relating to, among other things, goals, plans and projections regarding the Company's financial position, results of operations, capital allocation and investments,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military conflicts across the globe, as well as any escalation of the broader economic consequences of any conflicts beyond their current scope or a delay in any planned resumption of service to an area impacted by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costs related to employee and retiree health, pension, labor or regulatory compliance costs on our operations or financial performance; any failure to recruit, hire, develop or train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geopolitical conflicts in the Middle East;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under Part I, Item 1A. Risk Factors, of our 2025 Form 10-K, and under "Key Trends Impacting Our Business" in Part I, Item 2. Management's Discussion and Analysis of Financial Condition and Results of Operations, of this report, as well as other risks and uncertainties set forth from time to time in the reports we file with the SEC.</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list sets forth many, but not all, of the factors that could impact our ability to achieve results described in any forward-looking statements. Investors should understand that it is not possible to predict or identify all such factors and should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Part II, Item 7A. Quantitative and Qualitative Disclosures About Market Risk,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Evaluation of Disclosure Control and Procedures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UAL and United each maintains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June 30, 2026, disclosure controls and procedures were effective.</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 during the Quarter Ended June 30, 2026</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 UAL's or United's internal control over financial reporting that materially affected, or are reasonably likely to materially affect, their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Part I, Item 3, Legal Proceedings, of the 2025 Form 10-K for a description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Part I, Item 1A. Risk Factors of the 2025 Form 10-K for a discussion of the risk factors affecting UAL and United.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 On October 15, 2024, the Company announced that its Board of Directors authorized a new share repurchase program with no stated expiration, allowing for purchases of up to $1.5 billion in the aggregate of outstanding UAL common stock and certain warrants to purchase UAL common stock. The Company did not make any repurchases in the three months ended June 30, 2026. As of July 9, 2026, the dollar value of shares that may yet be purchased under the share repurchase program was $755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On April 30, 2026, Michael Leskinen, Executive Vice President and Chief Financial Officer of the Company and United, adopted a "Rule 10b5-1 trading arrangement" that is intended to satisfy the affirmative defense conditions of Rule 10b5-1(c) under the Exchange Act and the Company’s insider trading policy for the sale of up to 30,000 shares of the Company's common stock, subject to pre-established, non-discretionary trading parameters. The expiration date for the trading arrangement is August 31, 2027 or such earlier date upon which all transactions are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No other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2"/>
        <w:gridCol w:w="116"/>
        <w:gridCol w:w="116"/>
        <w:gridCol w:w="116"/>
        <w:gridCol w:w="116"/>
        <w:gridCol w:w="116"/>
        <w:gridCol w:w="290"/>
        <w:gridCol w:w="290"/>
        <w:gridCol w:w="291"/>
        <w:gridCol w:w="2690"/>
        <w:gridCol w:w="2453"/>
        <w:gridCol w:w="3479"/>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Registrant</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101.htm">
              <w:r>
                <w:rPr>
                  <w:rStyle w:val="InternetLink"/>
                  <w:rFonts w:ascii="Times New Roman;serif" w:hAnsi="Times New Roman;serif"/>
                  <w:b w:val="false"/>
                  <w:color w:val="0000FF"/>
                  <w:sz w:val="20"/>
                  <w:u w:val="single"/>
                </w:rPr>
                <w:t>Amendment No. 8 to the A320 Family Purchase Agreement, dated as of May 27, 2026, between Airbus S.A.S. and United Airlines, Inc.</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102.htm">
              <w:r>
                <w:rPr>
                  <w:rStyle w:val="InternetLink"/>
                  <w:rFonts w:ascii="Times New Roman;serif" w:hAnsi="Times New Roman;serif"/>
                  <w:b w:val="false"/>
                  <w:color w:val="0000FF"/>
                  <w:sz w:val="20"/>
                  <w:u w:val="single"/>
                </w:rPr>
                <w:t>Supplemental Agreement No. 16 to Purchase Agreement No. 04815, dated as of April 30, 2026, between The Boeing Company and United Airlines, Inc.</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311.htm">
              <w:r>
                <w:rPr>
                  <w:rStyle w:val="InternetLink"/>
                  <w:rFonts w:ascii="Times New Roman;serif" w:hAnsi="Times New Roman;serif"/>
                  <w:b w:val="false"/>
                  <w:color w:val="0000FF"/>
                  <w:sz w:val="20"/>
                  <w:u w:val="single"/>
                </w:rPr>
                <w:t>Certification of the Principal Executive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312.htm">
              <w:r>
                <w:rPr>
                  <w:rStyle w:val="InternetLink"/>
                  <w:rFonts w:ascii="Times New Roman;serif" w:hAnsi="Times New Roman;serif"/>
                  <w:b w:val="false"/>
                  <w:color w:val="0000FF"/>
                  <w:sz w:val="20"/>
                  <w:u w:val="single"/>
                </w:rPr>
                <w:t>Certification of the Principal Financial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313.htm">
              <w:r>
                <w:rPr>
                  <w:rStyle w:val="InternetLink"/>
                  <w:rFonts w:ascii="Times New Roman;serif" w:hAnsi="Times New Roman;serif"/>
                  <w:b w:val="false"/>
                  <w:color w:val="0000FF"/>
                  <w:sz w:val="20"/>
                  <w:u w:val="single"/>
                </w:rPr>
                <w:t>Certification of the Principal Executive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314.htm">
              <w:r>
                <w:rPr>
                  <w:rStyle w:val="InternetLink"/>
                  <w:rFonts w:ascii="Times New Roman;serif" w:hAnsi="Times New Roman;serif"/>
                  <w:b w:val="false"/>
                  <w:color w:val="0000FF"/>
                  <w:sz w:val="20"/>
                  <w:u w:val="single"/>
                </w:rPr>
                <w:t>Certification of the Principal Financial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321.htm">
              <w:r>
                <w:rPr>
                  <w:rStyle w:val="InternetLink"/>
                  <w:rFonts w:ascii="Times New Roman;serif" w:hAnsi="Times New Roman;serif"/>
                  <w:b w:val="false"/>
                  <w:color w:val="0000FF"/>
                  <w:sz w:val="20"/>
                  <w:u w:val="single"/>
                </w:rPr>
                <w:t>Certification of the Chief Executive Officer and Chief Financial Officer of United Airlines Holdings,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6302026xex322.htm">
              <w:r>
                <w:rPr>
                  <w:rStyle w:val="InternetLink"/>
                  <w:rFonts w:ascii="Times New Roman;serif" w:hAnsi="Times New Roman;serif"/>
                  <w:b w:val="false"/>
                  <w:color w:val="0000FF"/>
                  <w:sz w:val="20"/>
                  <w:u w:val="single"/>
                </w:rPr>
                <w:t>Certification of the Chief Executive Officer and Chief Financial Officer of United Airlines,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combined Quarterly Report of UAL and United on Form 10-Q for the quarter ended June 30, 2026, formatted in Inline XBRL: (i) Statements of Consolidated Operations, (ii) Statements of Consolidated Comprehensive Income, (iii) Consolidated Balance Sheets, (iv) Condensed Statements of Consolidated Cash Flows, (v) Statements of Consolidated Stockholders' Equity and (vi) Combined Notes to Condensed Consolidated Financial Statements, tagged as blocks of text and including detailed tags.</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referenced exhibit have been omitted pursuant to Item 601(b)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65260cd5dc40d4adcaec256b7d2e55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each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9074"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281"/>
        <w:gridCol w:w="281"/>
        <w:gridCol w:w="281"/>
        <w:gridCol w:w="281"/>
        <w:gridCol w:w="281"/>
        <w:gridCol w:w="281"/>
        <w:gridCol w:w="1638"/>
        <w:gridCol w:w="1638"/>
        <w:gridCol w:w="164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Brigitte Bokemeier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Brigitte Bokemeier</w:t>
              <w:br/>
              <w:t>Vice President and Controller</w:t>
              <w:br/>
              <w:t>(Duly Authorized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Airlines,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Brigitte Bokemeier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Brigitte Bokemeier</w:t>
              <w:br/>
              <w:t>Vice President and Controller</w:t>
              <w:br/>
              <w:t>(Duly Authorized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21"/>
        </w:rPr>
      </w:pPr>
      <w:r>
        <w:rPr>
          <w:rFonts w:ascii="Times New Roman;serif" w:hAnsi="Times New Roman;serif"/>
          <w:b w:val="false"/>
          <w:color w:val="000000"/>
          <w:sz w:val="21"/>
        </w:rPr>
        <w:t>CERTAIN IDENTIFIED INFORMATION HAS BEEN EXCLUDED FROM THE EXHIBIT BECAUSE IT IS BOTH NOT MATERIAL AND IS THE TYPE THAT THE REGISTRANT TREATS AS PRIVATE OR CONFIDENTIAL. OMITTED INFORMATION HAS BEEN REPLACED WITH ASTERISKS.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AMENDMENT NO. 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TO THE A320 FAMILY PURCHASE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dated as of December 3, 2019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AIRBUS S.A.S.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AIRLINES, INC.</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This Amendment No. 8 to the A320 Family Purchase Agreement between Airbus S.A.S. and United Airlines, Inc. (this “</w:t>
      </w:r>
      <w:r>
        <w:rPr>
          <w:rFonts w:ascii="Times New Roman;serif" w:hAnsi="Times New Roman;serif"/>
          <w:b/>
          <w:color w:val="000000"/>
          <w:sz w:val="24"/>
        </w:rPr>
        <w:t>Amendment No. 8</w:t>
      </w:r>
      <w:r>
        <w:rPr>
          <w:color w:val="000000"/>
        </w:rPr>
        <w:t>”</w:t>
      </w:r>
      <w:r>
        <w:rPr>
          <w:rFonts w:ascii="Times New Roman;serif" w:hAnsi="Times New Roman;serif"/>
          <w:b w:val="false"/>
          <w:color w:val="000000"/>
          <w:sz w:val="24"/>
        </w:rPr>
        <w:t xml:space="preserve">), is entered into as of May 27, 2026 by and between Airbus S.A.S., a French </w:t>
      </w:r>
      <w:r>
        <w:rPr>
          <w:rFonts w:ascii="Times New Roman;serif" w:hAnsi="Times New Roman;serif"/>
          <w:b w:val="false"/>
          <w:i/>
          <w:color w:val="000000"/>
          <w:sz w:val="24"/>
        </w:rPr>
        <w:t>société par actions simplifiée</w:t>
      </w:r>
      <w:r>
        <w:rPr>
          <w:rFonts w:ascii="Times New Roman;serif" w:hAnsi="Times New Roman;serif"/>
          <w:b w:val="false"/>
          <w:color w:val="000000"/>
          <w:sz w:val="24"/>
        </w:rPr>
        <w:t>, organized and existing under the laws of France, having its registered office located at 2, rond-point Emile Dewoitine, 31700 Blagnac, France, registered with the Commercial and Companies Register of Toulouse under number 383 474 814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and United Airlines, Inc., a corporation organized and existing under the laws of the State of Delaware, United States of America, having its principal corporate offices located at 233 South Wacker Drive, Chicago, Illinois 60606 (the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WHEREAS, the Buyer and the Seller entered into the A320 Family Purchase Agreement dated as of December 3, 2019 (as amended, supplemented or otherwise modified,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WHEREAS, the Buyer and the Seller have agreed to amend certain terms of the Agreement as set forth herein.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NOW, THEREFORE, IT IS AGREED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2580"/>
                <wp:effectExtent l="0" t="0" r="0" b="0"/>
                <wp:wrapNone/>
                <wp:docPr id="35" name="Frame3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AM8-1</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w:t>
                      </w:r>
                    </w:p>
                  </w:txbxContent>
                </v:textbox>
                <w10:wrap type="none"/>
              </v:rect>
            </w:pict>
          </mc:Fallback>
        </mc:AlternateContent>
      </w:r>
    </w:p>
    <w:p>
      <w:pPr>
        <w:pStyle w:val="TextBody"/>
        <w:bidi w:val="0"/>
        <w:spacing w:lineRule="auto" w:line="240" w:before="0" w:after="0"/>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expressly defined in this Amendment No. 8 shall have the meanings assigned thereto in the Agreement. The terms “herein”, “hereof”, and “hereunder” and words of similar import refer to this Amendment No. 8.</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AMENDMENTS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color w:val="000000"/>
          <w:sz w:val="24"/>
        </w:rPr>
        <w:t>2.1</w:t>
      </w:r>
      <w:r>
        <w:rPr>
          <w:color w:val="000000"/>
        </w:rPr>
        <w:t>    </w:t>
      </w:r>
      <w:r>
        <w:rPr>
          <w:rFonts w:ascii="Times New Roman;serif" w:hAnsi="Times New Roman;serif"/>
          <w:b/>
          <w:color w:val="000000"/>
          <w:sz w:val="24"/>
        </w:rPr>
        <w:t>Definition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A321 XLR Standard Specification definition shall be deleted in its entirety and replaced by the following quoted text:</w:t>
      </w:r>
    </w:p>
    <w:p>
      <w:pPr>
        <w:pStyle w:val="TextBody"/>
        <w:bidi w:val="0"/>
        <w:spacing w:lineRule="auto" w:line="288" w:before="60" w:after="283"/>
        <w:jc w:val="left"/>
        <w:rPr/>
      </w:pPr>
      <w:r>
        <w:rPr>
          <w:color w:val="000000"/>
          <w:u w:val="single"/>
        </w:rPr>
        <w:t>“</w:t>
      </w:r>
      <w:r>
        <w:rPr>
          <w:rFonts w:ascii="Times New Roman;serif" w:hAnsi="Times New Roman;serif"/>
          <w:b w:val="false"/>
          <w:color w:val="000000"/>
          <w:sz w:val="24"/>
          <w:u w:val="single"/>
        </w:rPr>
        <w:t>A321 XLR Standard Specification</w:t>
      </w:r>
      <w:r>
        <w:rPr>
          <w:color w:val="000000"/>
        </w:rPr>
        <w:t xml:space="preserve"> </w:t>
      </w:r>
      <w:r>
        <w:rPr>
          <w:rFonts w:ascii="Times New Roman;serif" w:hAnsi="Times New Roman;serif"/>
          <w:b w:val="false"/>
          <w:color w:val="000000"/>
          <w:sz w:val="24"/>
        </w:rPr>
        <w:t>means the A321 XLR standard specification document Number E.000.02000NY, Issue 2, dated 22nd</w:t>
      </w:r>
      <w:r>
        <w:rPr>
          <w:color w:val="000000"/>
        </w:rPr>
        <w:t xml:space="preserve"> </w:t>
      </w:r>
      <w:r>
        <w:rPr>
          <w:rFonts w:ascii="Times New Roman;serif" w:hAnsi="Times New Roman;serif"/>
          <w:b w:val="false"/>
          <w:color w:val="000000"/>
          <w:sz w:val="24"/>
        </w:rPr>
        <w:t xml:space="preserve">April 2024, a copy of which has been annexed hereto as Exhibit A.”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4"/>
        </w:rPr>
        <w:t>2.2</w:t>
      </w:r>
      <w:r>
        <w:rPr>
          <w:color w:val="000000"/>
        </w:rPr>
        <w:t>    </w:t>
      </w:r>
      <w:r>
        <w:rPr>
          <w:rFonts w:ascii="Times New Roman;serif" w:hAnsi="Times New Roman;serif"/>
          <w:b/>
          <w:color w:val="000000"/>
          <w:sz w:val="24"/>
        </w:rPr>
        <w:t xml:space="preserve">Aircraft Specification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Clause 2.1 of the Agreement is hereby amended by inserting a new Clause 2.1.5 at the end thereof with the following quoted text: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4"/>
        </w:rPr>
        <w:t>2.1.5    Notwithstanding Paragraph 13-10.01.00 of each Standard Specification, which sets out the estimated Manufacturer’s Weight Empty (“</w:t>
      </w:r>
      <w:r>
        <w:rPr>
          <w:rFonts w:ascii="Times New Roman;serif" w:hAnsi="Times New Roman;serif"/>
          <w:b/>
          <w:color w:val="000000"/>
          <w:sz w:val="24"/>
        </w:rPr>
        <w:t>MWE</w:t>
      </w:r>
      <w:r>
        <w:rPr>
          <w:color w:val="000000"/>
        </w:rPr>
        <w:t>”</w:t>
      </w:r>
      <w:r>
        <w:rPr>
          <w:rFonts w:ascii="Times New Roman;serif" w:hAnsi="Times New Roman;serif"/>
          <w:b w:val="false"/>
          <w:color w:val="000000"/>
          <w:sz w:val="24"/>
        </w:rPr>
        <w:t xml:space="preserve">), for Aircraft to be delivered with ***, the MWE shall be as follows: </w:t>
      </w:r>
    </w:p>
    <w:p>
      <w:pPr>
        <w:pStyle w:val="TextBody"/>
        <w:bidi w:val="0"/>
        <w:spacing w:before="0" w:after="0"/>
        <w:ind w:left="0" w:right="0" w:hanging="1440"/>
        <w:jc w:val="both"/>
        <w:rPr/>
      </w:pPr>
      <w:r>
        <w:rPr/>
      </w:r>
    </w:p>
    <w:p>
      <w:pPr>
        <w:pStyle w:val="TextBody"/>
        <w:bidi w:val="0"/>
        <w:spacing w:lineRule="auto" w:line="417"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(a)A320 NEO - ***;</w:t>
      </w:r>
    </w:p>
    <w:p>
      <w:pPr>
        <w:pStyle w:val="TextBody"/>
        <w:bidi w:val="0"/>
        <w:spacing w:lineRule="auto" w:line="417"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(b)A321 NEO - ***; and</w:t>
      </w:r>
    </w:p>
    <w:p>
      <w:pPr>
        <w:pStyle w:val="TextBody"/>
        <w:bidi w:val="0"/>
        <w:spacing w:lineRule="auto" w:line="417"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(c)A321 XLR -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2.3     Propulsion Systems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2.3.1    Clause 2.3.1 of the Agreement is hereby amended and restated by the following quoted text: </w:t>
      </w:r>
    </w:p>
    <w:p>
      <w:pPr>
        <w:pStyle w:val="TextBody"/>
        <w:bidi w:val="0"/>
        <w:spacing w:lineRule="auto" w:line="288" w:before="0" w:after="0"/>
        <w:ind w:left="0" w:right="0" w:hanging="1440"/>
        <w:jc w:val="both"/>
        <w:rPr/>
      </w:pPr>
      <w:r>
        <w:rPr>
          <w:color w:val="000000"/>
        </w:rPr>
        <w:t>    “</w:t>
      </w:r>
      <w:r>
        <w:rPr>
          <w:rFonts w:ascii="Times New Roman;serif" w:hAnsi="Times New Roman;serif"/>
          <w:b w:val="false"/>
          <w:color w:val="000000"/>
          <w:sz w:val="24"/>
        </w:rPr>
        <w:t>2.3.1    (A) The Aircraft shall be equipped with a set of either two (2) *** engines, two (2) *** engines or two (2) *** engines, upon selection referred to respectively as the “</w:t>
      </w:r>
      <w:r>
        <w:rPr>
          <w:rFonts w:ascii="Times New Roman;serif" w:hAnsi="Times New Roman;serif"/>
          <w:b/>
          <w:color w:val="000000"/>
          <w:sz w:val="24"/>
        </w:rPr>
        <w:t>Propulsion Systems</w:t>
      </w:r>
      <w:r>
        <w:rPr>
          <w:color w:val="000000"/>
        </w:rPr>
        <w:t>”</w:t>
      </w:r>
      <w:r>
        <w:rPr>
          <w:rFonts w:ascii="Times New Roman;serif" w:hAnsi="Times New Roman;serif"/>
          <w:b w:val="false"/>
          <w:color w:val="000000"/>
          <w:sz w:val="24"/>
        </w:rPr>
        <w:t>.</w:t>
      </w:r>
    </w:p>
    <w:p>
      <w:pPr>
        <w:pStyle w:val="TextBody"/>
        <w:bidi w:val="0"/>
        <w:spacing w:before="0" w:after="0"/>
        <w:ind w:left="0" w:right="0" w:hanging="993"/>
        <w:jc w:val="both"/>
        <w:rPr/>
      </w:pPr>
      <w:r>
        <w:rPr/>
      </w:r>
    </w:p>
    <w:tbl>
      <w:tblPr>
        <w:tblW w:w="2743" w:type="dxa"/>
        <w:jc w:val="left"/>
        <w:tblInd w:w="0" w:type="dxa"/>
        <w:tblLayout w:type="fixed"/>
        <w:tblCellMar>
          <w:top w:w="28" w:type="dxa"/>
          <w:left w:w="28" w:type="dxa"/>
          <w:bottom w:w="28" w:type="dxa"/>
          <w:right w:w="28" w:type="dxa"/>
        </w:tblCellMar>
      </w:tblPr>
      <w:tblGrid>
        <w:gridCol w:w="472"/>
        <w:gridCol w:w="414"/>
        <w:gridCol w:w="418"/>
        <w:gridCol w:w="155"/>
        <w:gridCol w:w="155"/>
        <w:gridCol w:w="155"/>
        <w:gridCol w:w="155"/>
        <w:gridCol w:w="155"/>
        <w:gridCol w:w="155"/>
        <w:gridCol w:w="149"/>
        <w:gridCol w:w="149"/>
        <w:gridCol w:w="211"/>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4" w:space="0" w:color="000000"/>
              <w:left w:val="single" w:sz="4" w:space="0" w:color="000000"/>
            </w:tcBorders>
            <w:tcMar>
              <w:bottom w:w="0" w:type="dxa"/>
              <w:right w:w="0" w:type="dxa"/>
            </w:tcMar>
            <w:vAlign w:val="center"/>
          </w:tcPr>
          <w:p>
            <w:pPr>
              <w:pStyle w:val="TableContents"/>
              <w:bidi w:val="0"/>
              <w:spacing w:before="100" w:after="100"/>
              <w:jc w:val="both"/>
              <w:rPr/>
            </w:pPr>
            <w:r>
              <w:rPr/>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w:t>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w:t>
            </w:r>
          </w:p>
        </w:tc>
        <w:tc>
          <w:tcPr>
            <w:tcW w:w="5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w:t>
            </w:r>
          </w:p>
        </w:tc>
      </w:tr>
      <w:tr>
        <w:trPr/>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4"/>
              </w:rPr>
            </w:pPr>
            <w:r>
              <w:rPr>
                <w:rFonts w:ascii="Times New Roman;serif" w:hAnsi="Times New Roman;serif"/>
                <w:b/>
                <w:color w:val="000000"/>
                <w:sz w:val="24"/>
              </w:rPr>
              <w:t>A320 NEO</w:t>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5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4"/>
              </w:rPr>
            </w:pPr>
            <w:r>
              <w:rPr>
                <w:rFonts w:ascii="Times New Roman;serif" w:hAnsi="Times New Roman;serif"/>
                <w:b/>
                <w:color w:val="000000"/>
                <w:sz w:val="24"/>
              </w:rPr>
              <w:t>A321 NEO</w:t>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5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00"/>
              <w:jc w:val="both"/>
              <w:rPr>
                <w:rFonts w:ascii="Times New Roman;serif" w:hAnsi="Times New Roman;serif"/>
                <w:b/>
                <w:color w:val="000000"/>
                <w:sz w:val="24"/>
              </w:rPr>
            </w:pPr>
            <w:r>
              <w:rPr>
                <w:rFonts w:ascii="Times New Roman;serif" w:hAnsi="Times New Roman;serif"/>
                <w:b/>
                <w:color w:val="000000"/>
                <w:sz w:val="24"/>
              </w:rPr>
              <w:t xml:space="preserve">A321 XLR </w:t>
            </w:r>
          </w:p>
        </w:tc>
        <w:tc>
          <w:tcPr>
            <w:tcW w:w="4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4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5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00"/>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2580"/>
                <wp:effectExtent l="0" t="0" r="0" b="0"/>
                <wp:wrapNone/>
                <wp:docPr id="36" name="Frame3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AM8-2</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tbl>
      <w:tblPr>
        <w:tblW w:w="7962" w:type="dxa"/>
        <w:jc w:val="left"/>
        <w:tblInd w:w="0" w:type="dxa"/>
        <w:tblLayout w:type="fixed"/>
        <w:tblCellMar>
          <w:top w:w="28" w:type="dxa"/>
          <w:left w:w="28" w:type="dxa"/>
          <w:bottom w:w="28" w:type="dxa"/>
          <w:right w:w="28" w:type="dxa"/>
        </w:tblCellMar>
      </w:tblPr>
      <w:tblGrid>
        <w:gridCol w:w="472"/>
        <w:gridCol w:w="414"/>
        <w:gridCol w:w="418"/>
        <w:gridCol w:w="734"/>
        <w:gridCol w:w="734"/>
        <w:gridCol w:w="736"/>
        <w:gridCol w:w="734"/>
        <w:gridCol w:w="734"/>
        <w:gridCol w:w="736"/>
        <w:gridCol w:w="659"/>
        <w:gridCol w:w="659"/>
        <w:gridCol w:w="932"/>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00"/>
              <w:jc w:val="both"/>
              <w:rPr>
                <w:rFonts w:ascii="Times New Roman;serif" w:hAnsi="Times New Roman;serif"/>
                <w:b/>
                <w:color w:val="000000"/>
                <w:sz w:val="24"/>
              </w:rPr>
            </w:pPr>
            <w:r>
              <w:rPr>
                <w:rFonts w:ascii="Times New Roman;serif" w:hAnsi="Times New Roman;serif"/>
                <w:b/>
                <w:color w:val="000000"/>
                <w:sz w:val="24"/>
              </w:rPr>
              <w:t xml:space="preserve">A321 XLR </w:t>
            </w:r>
          </w:p>
        </w:tc>
        <w:tc>
          <w:tcPr>
            <w:tcW w:w="22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00"/>
              <w:jc w:val="center"/>
              <w:rPr>
                <w:color w:val="000000"/>
              </w:rPr>
            </w:pPr>
            <w:r>
              <w:rPr>
                <w:color w:val="000000"/>
              </w:rPr>
              <w:t>                             </w:t>
            </w:r>
            <w:r>
              <w:rPr>
                <w:rFonts w:ascii="Times New Roman;serif" w:hAnsi="Times New Roman;serif"/>
                <w:b w:val="false"/>
                <w:color w:val="000000"/>
                <w:sz w:val="24"/>
              </w:rPr>
              <w:t>***</w:t>
            </w:r>
          </w:p>
        </w:tc>
        <w:tc>
          <w:tcPr>
            <w:tcW w:w="22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w:t>
            </w:r>
          </w:p>
        </w:tc>
        <w:tc>
          <w:tcPr>
            <w:tcW w:w="22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00"/>
              <w:jc w:val="center"/>
              <w:rPr>
                <w:color w:val="000000"/>
              </w:rPr>
            </w:pPr>
            <w:r>
              <w:rPr>
                <w:color w:val="000000"/>
              </w:rPr>
              <w:t>                             </w:t>
            </w:r>
            <w:r>
              <w:rPr>
                <w:rFonts w:ascii="Times New Roman;serif" w:hAnsi="Times New Roman;serif"/>
                <w:b w:val="false"/>
                <w:color w:val="000000"/>
                <w:sz w:val="24"/>
              </w:rPr>
              <w:t>***</w:t>
            </w:r>
          </w:p>
        </w:tc>
      </w:tr>
    </w:tbl>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(B) The Buyer has selected *** as the *** on its *** A321 XLR Aircraft and *** A321 NEO Aircraft, as defined in Amendment No.4 to the Agreement.</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(C) The Parties acknowledge that ***. The Buyer hereby selects the *** A321 XLR Aircraft *** determined by *** and set forth in *** A321 NEO Aircraft *** determined by *** and set forth in *** and shall ***. The Seller will ***, subject to (i) ***. The Parties understand that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(D) Notwithstanding the above, during *** shall apply in respect of such Aircraft.</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(E) The Parties acknowledge that *** for A321 NEO Aircraft ***. Should *** on such A321 NEO Aircraft, the provisions set forth in Clauses 2.3.1 (A), 2.3.1 (C) and 2.3.1 (D) included shall apply.”</w:t>
      </w:r>
    </w:p>
    <w:p>
      <w:pPr>
        <w:pStyle w:val="TextBody"/>
        <w:bidi w:val="0"/>
        <w:spacing w:before="0" w:after="0"/>
        <w:jc w:val="both"/>
        <w:rPr/>
      </w:pPr>
      <w:r>
        <w:rPr/>
      </w:r>
    </w:p>
    <w:p>
      <w:pPr>
        <w:pStyle w:val="TextBody"/>
        <w:bidi w:val="0"/>
        <w:spacing w:lineRule="auto" w:line="252"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2.3.2    Engine Selection</w:t>
      </w:r>
    </w:p>
    <w:p>
      <w:pPr>
        <w:pStyle w:val="TextBody"/>
        <w:bidi w:val="0"/>
        <w:spacing w:before="0" w:after="0"/>
        <w:ind w:left="0" w:right="0" w:hanging="720"/>
        <w:jc w:val="left"/>
        <w:rPr/>
      </w:pPr>
      <w:r>
        <w:rPr/>
      </w:r>
    </w:p>
    <w:p>
      <w:pPr>
        <w:pStyle w:val="TextBody"/>
        <w:bidi w:val="0"/>
        <w:spacing w:lineRule="auto" w:line="252"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Clause 2.3.2 (ii) of the Agreement is hereby deleted and replaced by the following quoted text: </w:t>
      </w:r>
    </w:p>
    <w:p>
      <w:pPr>
        <w:pStyle w:val="TextBody"/>
        <w:bidi w:val="0"/>
        <w:spacing w:before="0" w:after="0"/>
        <w:jc w:val="left"/>
        <w:rPr/>
      </w:pPr>
      <w:r>
        <w:rPr/>
      </w:r>
    </w:p>
    <w:p>
      <w:pPr>
        <w:pStyle w:val="TextBody"/>
        <w:bidi w:val="0"/>
        <w:spacing w:lineRule="auto" w:line="252" w:before="0" w:after="0"/>
        <w:jc w:val="both"/>
        <w:rPr>
          <w:color w:val="000000"/>
        </w:rPr>
      </w:pPr>
      <w:r>
        <w:rPr>
          <w:color w:val="000000"/>
        </w:rPr>
        <w:t>“</w:t>
      </w:r>
      <w:r>
        <w:rPr>
          <w:rFonts w:ascii="Times New Roman;serif" w:hAnsi="Times New Roman;serif"/>
          <w:b w:val="false"/>
          <w:color w:val="000000"/>
          <w:sz w:val="24"/>
        </w:rPr>
        <w:t>(ii) “With respect to the fleet of A321 NEO Aircraft to be delivered under the Agreement, ***”</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4"/>
        </w:rPr>
      </w:pPr>
      <w:r>
        <w:rPr>
          <w:rFonts w:ascii="Times New Roman;serif" w:hAnsi="Times New Roman;serif"/>
          <w:b w:val="false"/>
          <w:color w:val="000000"/>
          <w:sz w:val="24"/>
        </w:rPr>
        <w:t>2.3.3    Propulsion Systems Base Price</w:t>
      </w:r>
    </w:p>
    <w:p>
      <w:pPr>
        <w:pStyle w:val="TextBody"/>
        <w:bidi w:val="0"/>
        <w:spacing w:lineRule="auto" w:line="252"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Clause 3.1.2 of the Agreement is hereby amended by inserting a new Clause 3.1.2.8 at the end thereof with the following quoted text: </w:t>
      </w:r>
    </w:p>
    <w:p>
      <w:pPr>
        <w:pStyle w:val="TextBody"/>
        <w:bidi w:val="0"/>
        <w:spacing w:before="0" w:after="0"/>
        <w:jc w:val="both"/>
        <w:rPr/>
      </w:pPr>
      <w:r>
        <w:rPr/>
      </w:r>
    </w:p>
    <w:p>
      <w:pPr>
        <w:pStyle w:val="TextBody"/>
        <w:bidi w:val="0"/>
        <w:spacing w:lineRule="auto" w:line="252" w:before="0" w:after="100"/>
        <w:jc w:val="both"/>
        <w:rPr/>
      </w:pPr>
      <w:r>
        <w:rPr>
          <w:color w:val="000000"/>
        </w:rPr>
        <w:t>“</w:t>
      </w:r>
      <w:r>
        <w:rPr>
          <w:rFonts w:ascii="Times New Roman;serif" w:hAnsi="Times New Roman;serif"/>
          <w:b w:val="false"/>
          <w:color w:val="000000"/>
          <w:sz w:val="24"/>
        </w:rPr>
        <w:t>3.1.2.8 (A) The base price of *** Propulsion Systems</w:t>
      </w:r>
      <w:r>
        <w:rPr>
          <w:color w:val="3366FF"/>
        </w:rPr>
        <w:t xml:space="preserve"> </w:t>
      </w:r>
      <w:r>
        <w:rPr>
          <w:rFonts w:ascii="Times New Roman;serif" w:hAnsi="Times New Roman;serif"/>
          <w:b w:val="false"/>
          <w:color w:val="000000"/>
          <w:sz w:val="24"/>
        </w:rPr>
        <w:t>is</w:t>
      </w:r>
      <w:r>
        <w:rPr>
          <w:rFonts w:ascii="Times New Roman;serif" w:hAnsi="Times New Roman;serif"/>
          <w:b w:val="false"/>
          <w:i/>
          <w:color w:val="3366FF"/>
          <w:sz w:val="24"/>
        </w:rPr>
        <w:t xml:space="preserve">: </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4"/>
        </w:rPr>
      </w:pPr>
      <w:r>
        <w:rPr>
          <w:rFonts w:ascii="Times New Roman;serif" w:hAnsi="Times New Roman;serif"/>
          <w:b w:val="false"/>
          <w:color w:val="000000"/>
          <w:sz w:val="24"/>
        </w:rPr>
        <w:t>The Base Price of such Propulsion Systems has been established to correspond to *** in accordance with Part 2 of Exhibit C.</w:t>
      </w:r>
    </w:p>
    <w:p>
      <w:pPr>
        <w:pStyle w:val="TextBody"/>
        <w:bidi w:val="0"/>
        <w:spacing w:before="0" w:after="0"/>
        <w:jc w:val="both"/>
        <w:rPr/>
      </w:pPr>
      <w:r>
        <w:rPr/>
      </w:r>
    </w:p>
    <w:p>
      <w:pPr>
        <w:pStyle w:val="TextBody"/>
        <w:bidi w:val="0"/>
        <w:spacing w:lineRule="auto" w:line="252" w:before="0" w:after="100"/>
        <w:jc w:val="both"/>
        <w:rPr/>
      </w:pPr>
      <w:r>
        <w:rPr>
          <w:rFonts w:ascii="Times New Roman;serif" w:hAnsi="Times New Roman;serif"/>
          <w:b w:val="false"/>
          <w:color w:val="000000"/>
          <w:sz w:val="24"/>
        </w:rPr>
        <w:t>(B) The base price of *** Propulsion Systems</w:t>
      </w:r>
      <w:r>
        <w:rPr>
          <w:color w:val="3366FF"/>
        </w:rPr>
        <w:t xml:space="preserve"> </w:t>
      </w:r>
      <w:r>
        <w:rPr>
          <w:rFonts w:ascii="Times New Roman;serif" w:hAnsi="Times New Roman;serif"/>
          <w:b w:val="false"/>
          <w:color w:val="000000"/>
          <w:sz w:val="24"/>
        </w:rPr>
        <w:t>is</w:t>
      </w:r>
      <w:r>
        <w:rPr>
          <w:rFonts w:ascii="Times New Roman;serif" w:hAnsi="Times New Roman;serif"/>
          <w:b w:val="false"/>
          <w:i/>
          <w:color w:val="3366FF"/>
          <w:sz w:val="24"/>
        </w:rPr>
        <w:t xml:space="preserve">: </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Base Price of such Propulsion Systems has been established to correspond to *** in accordance with Part 2 of Exhibit C.</w:t>
      </w:r>
    </w:p>
    <w:p>
      <w:pPr>
        <w:pStyle w:val="TextBody"/>
        <w:bidi w:val="0"/>
        <w:spacing w:before="0" w:after="0"/>
        <w:jc w:val="both"/>
        <w:rPr/>
      </w:pPr>
      <w:r>
        <w:rPr/>
      </w:r>
    </w:p>
    <w:p>
      <w:pPr>
        <w:pStyle w:val="TextBody"/>
        <w:bidi w:val="0"/>
        <w:spacing w:lineRule="auto" w:line="288" w:before="0" w:after="100"/>
        <w:jc w:val="both"/>
        <w:rPr/>
      </w:pPr>
      <w:r>
        <w:rPr>
          <w:rFonts w:ascii="Times New Roman;serif" w:hAnsi="Times New Roman;serif"/>
          <w:b w:val="false"/>
          <w:color w:val="000000"/>
          <w:sz w:val="24"/>
        </w:rPr>
        <w:t>(C) The base price of *** Propulsion Systems</w:t>
      </w:r>
      <w:r>
        <w:rPr>
          <w:color w:val="3366FF"/>
        </w:rPr>
        <w:t xml:space="preserve"> </w:t>
      </w:r>
      <w:r>
        <w:rPr>
          <w:rFonts w:ascii="Times New Roman;serif" w:hAnsi="Times New Roman;serif"/>
          <w:b w:val="false"/>
          <w:color w:val="000000"/>
          <w:sz w:val="24"/>
        </w:rPr>
        <w:t>is</w:t>
      </w:r>
      <w:r>
        <w:rPr>
          <w:rFonts w:ascii="Times New Roman;serif" w:hAnsi="Times New Roman;serif"/>
          <w:b w:val="false"/>
          <w:i/>
          <w:color w:val="3366FF"/>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2580"/>
                <wp:effectExtent l="0" t="0" r="0" b="0"/>
                <wp:wrapNone/>
                <wp:docPr id="37" name="Frame3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AM8-3</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Base Price of such Propulsion Systems has been established to correspond to *** in accordance with Part 2 of Exhibit 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2.3.4    Exhibit C – Part 2 (***) – Clause 1 Reference Price of the Propulsion Systems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Clause 1 of Part 2 (***) of Exhibit C of the Agreement is hereby deleted in its entirety and replaced by the following quoted text:</w:t>
      </w:r>
    </w:p>
    <w:p>
      <w:pPr>
        <w:pStyle w:val="TextBody"/>
        <w:bidi w:val="0"/>
        <w:spacing w:before="0" w:after="0"/>
        <w:jc w:val="both"/>
        <w:rPr/>
      </w:pPr>
      <w:r>
        <w:rPr/>
      </w:r>
    </w:p>
    <w:p>
      <w:pPr>
        <w:pStyle w:val="TextBody"/>
        <w:bidi w:val="0"/>
        <w:spacing w:lineRule="auto" w:line="252" w:before="0" w:after="120"/>
        <w:jc w:val="both"/>
        <w:rPr>
          <w:color w:val="000000"/>
        </w:rPr>
      </w:pPr>
      <w:r>
        <w:rPr>
          <w:color w:val="000000"/>
        </w:rPr>
        <w:t>“</w:t>
      </w:r>
      <w:r>
        <w:rPr>
          <w:rFonts w:ascii="Times New Roman;serif" w:hAnsi="Times New Roman;serif"/>
          <w:b w:val="false"/>
          <w:color w:val="000000"/>
          <w:sz w:val="24"/>
        </w:rPr>
        <w:t>The Reference Price of *** Propulsion Systems is:</w:t>
      </w:r>
    </w:p>
    <w:p>
      <w:pPr>
        <w:pStyle w:val="TextBody"/>
        <w:bidi w:val="0"/>
        <w:spacing w:before="0" w:after="120"/>
        <w:jc w:val="both"/>
        <w:rPr/>
      </w:pPr>
      <w:r>
        <w:rPr/>
      </w:r>
    </w:p>
    <w:p>
      <w:pPr>
        <w:pStyle w:val="TextBody"/>
        <w:bidi w:val="0"/>
        <w:spacing w:lineRule="auto" w:line="252" w:before="0" w:after="120"/>
        <w:jc w:val="both"/>
        <w:rPr>
          <w:rFonts w:ascii="Times New Roman;serif" w:hAnsi="Times New Roman;serif"/>
          <w:b w:val="false"/>
          <w:color w:val="000000"/>
          <w:sz w:val="24"/>
        </w:rPr>
      </w:pPr>
      <w:r>
        <w:rPr>
          <w:rFonts w:ascii="Times New Roman;serif" w:hAnsi="Times New Roman;serif"/>
          <w:b w:val="false"/>
          <w:color w:val="000000"/>
          <w:sz w:val="24"/>
        </w:rPr>
        <w:t>1.1For *** Propulsion Systems:</w:t>
      </w:r>
    </w:p>
    <w:p>
      <w:pPr>
        <w:pStyle w:val="TextBody"/>
        <w:bidi w:val="0"/>
        <w:spacing w:before="0" w:after="120"/>
        <w:jc w:val="both"/>
        <w:rPr/>
      </w:pPr>
      <w:r>
        <w:rPr/>
      </w:r>
    </w:p>
    <w:p>
      <w:pPr>
        <w:pStyle w:val="TextBody"/>
        <w:bidi w:val="0"/>
        <w:spacing w:lineRule="auto" w:line="252"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120"/>
        <w:jc w:val="both"/>
        <w:rPr/>
      </w:pPr>
      <w:r>
        <w:rPr/>
      </w:r>
    </w:p>
    <w:p>
      <w:pPr>
        <w:pStyle w:val="TextBody"/>
        <w:bidi w:val="0"/>
        <w:spacing w:lineRule="auto" w:line="252" w:before="0" w:after="120"/>
        <w:jc w:val="both"/>
        <w:rPr>
          <w:rFonts w:ascii="Times New Roman;serif" w:hAnsi="Times New Roman;serif"/>
          <w:b w:val="false"/>
          <w:color w:val="000000"/>
          <w:sz w:val="24"/>
        </w:rPr>
      </w:pPr>
      <w:r>
        <w:rPr>
          <w:rFonts w:ascii="Times New Roman;serif" w:hAnsi="Times New Roman;serif"/>
          <w:b w:val="false"/>
          <w:color w:val="000000"/>
          <w:sz w:val="24"/>
        </w:rPr>
        <w:t>1.2For *** Propulsion Systems:</w:t>
      </w:r>
    </w:p>
    <w:p>
      <w:pPr>
        <w:pStyle w:val="TextBody"/>
        <w:bidi w:val="0"/>
        <w:spacing w:before="0" w:after="120"/>
        <w:jc w:val="both"/>
        <w:rPr/>
      </w:pPr>
      <w:r>
        <w:rPr/>
      </w:r>
    </w:p>
    <w:p>
      <w:pPr>
        <w:pStyle w:val="TextBody"/>
        <w:bidi w:val="0"/>
        <w:spacing w:lineRule="auto" w:line="252"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120"/>
        <w:ind w:left="0" w:right="0" w:firstLine="720"/>
        <w:jc w:val="left"/>
        <w:rPr/>
      </w:pPr>
      <w:r>
        <w:rPr/>
      </w:r>
    </w:p>
    <w:p>
      <w:pPr>
        <w:pStyle w:val="TextBody"/>
        <w:bidi w:val="0"/>
        <w:spacing w:lineRule="auto" w:line="252" w:before="0" w:after="120"/>
        <w:jc w:val="left"/>
        <w:rPr>
          <w:rFonts w:ascii="Times New Roman;serif" w:hAnsi="Times New Roman;serif"/>
          <w:b w:val="false"/>
          <w:color w:val="000000"/>
          <w:sz w:val="24"/>
        </w:rPr>
      </w:pPr>
      <w:r>
        <w:rPr>
          <w:rFonts w:ascii="Times New Roman;serif" w:hAnsi="Times New Roman;serif"/>
          <w:b w:val="false"/>
          <w:color w:val="000000"/>
          <w:sz w:val="24"/>
        </w:rPr>
        <w:t>1.3For *** Propulsion Systems:</w:t>
      </w:r>
    </w:p>
    <w:p>
      <w:pPr>
        <w:pStyle w:val="TextBody"/>
        <w:bidi w:val="0"/>
        <w:spacing w:before="0" w:after="0"/>
        <w:jc w:val="both"/>
        <w:rPr/>
      </w:pPr>
      <w:r>
        <w:rPr/>
      </w:r>
    </w:p>
    <w:p>
      <w:pPr>
        <w:pStyle w:val="TextBody"/>
        <w:bidi w:val="0"/>
        <w:spacing w:lineRule="auto" w:line="252"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120"/>
        <w:ind w:left="0" w:right="0" w:firstLine="720"/>
        <w:jc w:val="left"/>
        <w:rPr/>
      </w:pPr>
      <w:r>
        <w:rPr/>
      </w:r>
    </w:p>
    <w:p>
      <w:pPr>
        <w:pStyle w:val="TextBody"/>
        <w:bidi w:val="0"/>
        <w:spacing w:lineRule="auto" w:line="252" w:before="0" w:after="120"/>
        <w:jc w:val="left"/>
        <w:rPr>
          <w:rFonts w:ascii="Times New Roman;serif" w:hAnsi="Times New Roman;serif"/>
          <w:b w:val="false"/>
          <w:color w:val="000000"/>
          <w:sz w:val="24"/>
        </w:rPr>
      </w:pPr>
      <w:r>
        <w:rPr>
          <w:rFonts w:ascii="Times New Roman;serif" w:hAnsi="Times New Roman;serif"/>
          <w:b w:val="false"/>
          <w:color w:val="000000"/>
          <w:sz w:val="24"/>
        </w:rPr>
        <w:t>1.4For *** Propulsion Systems:</w:t>
      </w:r>
    </w:p>
    <w:p>
      <w:pPr>
        <w:pStyle w:val="TextBody"/>
        <w:bidi w:val="0"/>
        <w:spacing w:before="0" w:after="0"/>
        <w:jc w:val="both"/>
        <w:rPr/>
      </w:pPr>
      <w:r>
        <w:rPr/>
      </w:r>
    </w:p>
    <w:p>
      <w:pPr>
        <w:pStyle w:val="TextBody"/>
        <w:bidi w:val="0"/>
        <w:spacing w:lineRule="auto" w:line="252"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120"/>
        <w:ind w:left="0" w:right="0" w:firstLine="720"/>
        <w:jc w:val="left"/>
        <w:rPr/>
      </w:pPr>
      <w:r>
        <w:rPr/>
      </w:r>
    </w:p>
    <w:p>
      <w:pPr>
        <w:pStyle w:val="TextBody"/>
        <w:bidi w:val="0"/>
        <w:spacing w:lineRule="auto" w:line="252" w:before="0" w:after="120"/>
        <w:jc w:val="left"/>
        <w:rPr>
          <w:rFonts w:ascii="Times New Roman;serif" w:hAnsi="Times New Roman;serif"/>
          <w:b w:val="false"/>
          <w:color w:val="000000"/>
          <w:sz w:val="24"/>
        </w:rPr>
      </w:pPr>
      <w:r>
        <w:rPr>
          <w:rFonts w:ascii="Times New Roman;serif" w:hAnsi="Times New Roman;serif"/>
          <w:b w:val="false"/>
          <w:color w:val="000000"/>
          <w:sz w:val="24"/>
        </w:rPr>
        <w:t>1.5For *** Propulsion Systems:</w:t>
      </w:r>
    </w:p>
    <w:p>
      <w:pPr>
        <w:pStyle w:val="TextBody"/>
        <w:bidi w:val="0"/>
        <w:spacing w:before="0" w:after="0"/>
        <w:jc w:val="both"/>
        <w:rPr/>
      </w:pPr>
      <w:r>
        <w:rPr/>
      </w:r>
    </w:p>
    <w:p>
      <w:pPr>
        <w:pStyle w:val="TextBody"/>
        <w:bidi w:val="0"/>
        <w:spacing w:lineRule="auto" w:line="252"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120"/>
        <w:ind w:left="0" w:right="0" w:firstLine="720"/>
        <w:jc w:val="left"/>
        <w:rPr/>
      </w:pPr>
      <w:r>
        <w:rPr/>
      </w:r>
    </w:p>
    <w:p>
      <w:pPr>
        <w:pStyle w:val="TextBody"/>
        <w:bidi w:val="0"/>
        <w:spacing w:lineRule="auto" w:line="252" w:before="0" w:after="120"/>
        <w:jc w:val="left"/>
        <w:rPr>
          <w:rFonts w:ascii="Times New Roman;serif" w:hAnsi="Times New Roman;serif"/>
          <w:b w:val="false"/>
          <w:color w:val="000000"/>
          <w:sz w:val="24"/>
        </w:rPr>
      </w:pPr>
      <w:r>
        <w:rPr>
          <w:rFonts w:ascii="Times New Roman;serif" w:hAnsi="Times New Roman;serif"/>
          <w:b w:val="false"/>
          <w:color w:val="000000"/>
          <w:sz w:val="24"/>
        </w:rPr>
        <w:t>1.6For *** Propulsion Systems:</w:t>
      </w:r>
    </w:p>
    <w:p>
      <w:pPr>
        <w:pStyle w:val="TextBody"/>
        <w:bidi w:val="0"/>
        <w:spacing w:before="0" w:after="0"/>
        <w:jc w:val="both"/>
        <w:rPr/>
      </w:pPr>
      <w:r>
        <w:rPr/>
      </w:r>
    </w:p>
    <w:p>
      <w:pPr>
        <w:pStyle w:val="TextBody"/>
        <w:bidi w:val="0"/>
        <w:spacing w:lineRule="auto" w:line="252" w:before="0" w:after="1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w:t>
      </w:r>
    </w:p>
    <w:p>
      <w:pPr>
        <w:pStyle w:val="TextBody"/>
        <w:bidi w:val="0"/>
        <w:spacing w:before="0" w:after="12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2580"/>
                <wp:effectExtent l="0" t="0" r="0" b="0"/>
                <wp:wrapNone/>
                <wp:docPr id="38" name="Frame3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AM8-4</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4"/>
        </w:rPr>
        <w:t xml:space="preserve">2.4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2.4.1     In Letter Agreement No. 6 dated as of December 3, 2019 (</w:t>
      </w:r>
      <w:r>
        <w:rPr>
          <w:rFonts w:ascii="Times New Roman;serif" w:hAnsi="Times New Roman;serif"/>
          <w:b w:val="false"/>
          <w:i/>
          <w:color w:val="000000"/>
          <w:sz w:val="24"/>
        </w:rPr>
        <w:t>***</w:t>
      </w:r>
      <w:r>
        <w:rPr>
          <w:color w:val="000000"/>
        </w:rPr>
        <w:t xml:space="preserve"> </w:t>
      </w:r>
      <w:r>
        <w:rPr>
          <w:rFonts w:ascii="Times New Roman;serif" w:hAnsi="Times New Roman;serif"/>
          <w:b w:val="false"/>
          <w:i/>
          <w:color w:val="000000"/>
          <w:sz w:val="24"/>
        </w:rPr>
        <w:t xml:space="preserve">(A321XLR Aircraft, ***) </w:t>
      </w:r>
      <w:r>
        <w:rPr>
          <w:rFonts w:ascii="Times New Roman;serif" w:hAnsi="Times New Roman;serif"/>
          <w:b w:val="false"/>
          <w:color w:val="000000"/>
          <w:sz w:val="24"/>
        </w:rPr>
        <w:t xml:space="preserve">and Appendix A, reference to the engine designation </w:t>
      </w:r>
      <w:r>
        <w:rPr>
          <w:color w:val="000000"/>
        </w:rPr>
        <w: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is hereby replaced by “</w:t>
      </w:r>
      <w:r>
        <w:rPr>
          <w:rFonts w:ascii="Times New Roman;serif" w:hAnsi="Times New Roman;serif"/>
          <w:b w:val="false"/>
          <w:i/>
          <w:color w:val="000000"/>
          <w:sz w:val="24"/>
        </w:rPr>
        <w:t>***”.</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2.4.2 In each of the following Letter Agreements and each Appendix A thereto: </w:t>
      </w:r>
    </w:p>
    <w:p>
      <w:pPr>
        <w:pStyle w:val="TextBody"/>
        <w:bidi w:val="0"/>
        <w:spacing w:lineRule="auto" w:line="288" w:before="0" w:after="0"/>
        <w:ind w:left="0" w:right="0" w:hanging="720"/>
        <w:jc w:val="left"/>
        <w:rPr/>
      </w:pPr>
      <w:r>
        <w:rPr>
          <w:rFonts w:ascii="Arial;sans-serif" w:hAnsi="Arial;sans-serif"/>
          <w:b w:val="false"/>
          <w:color w:val="000000"/>
          <w:sz w:val="24"/>
        </w:rPr>
        <w:t>-</w:t>
      </w:r>
      <w:r>
        <w:rPr>
          <w:rFonts w:ascii="Times New Roman;serif" w:hAnsi="Times New Roman;serif"/>
          <w:b w:val="false"/>
          <w:color w:val="000000"/>
          <w:sz w:val="24"/>
        </w:rPr>
        <w:t xml:space="preserve">Letter Agreement No. 6 dated as of February 20, 2020 </w:t>
      </w:r>
      <w:r>
        <w:rPr>
          <w:rFonts w:ascii="Times New Roman;serif" w:hAnsi="Times New Roman;serif"/>
          <w:b w:val="false"/>
          <w:i/>
          <w:color w:val="000000"/>
          <w:sz w:val="24"/>
        </w:rPr>
        <w:t>(***, A320neo Aircraft, ***),</w:t>
      </w:r>
    </w:p>
    <w:p>
      <w:pPr>
        <w:pStyle w:val="TextBody"/>
        <w:bidi w:val="0"/>
        <w:spacing w:lineRule="auto" w:line="288" w:before="0" w:after="0"/>
        <w:ind w:left="0" w:right="0" w:hanging="720"/>
        <w:jc w:val="left"/>
        <w:rPr/>
      </w:pPr>
      <w:r>
        <w:rPr>
          <w:rFonts w:ascii="Arial;sans-serif" w:hAnsi="Arial;sans-serif"/>
          <w:b w:val="false"/>
          <w:color w:val="000000"/>
          <w:sz w:val="24"/>
        </w:rPr>
        <w:t>-</w:t>
      </w:r>
      <w:r>
        <w:rPr>
          <w:rFonts w:ascii="Times New Roman;serif" w:hAnsi="Times New Roman;serif"/>
          <w:b w:val="false"/>
          <w:color w:val="000000"/>
          <w:sz w:val="24"/>
        </w:rPr>
        <w:t xml:space="preserve">Letter Agreement No. 6 dated as of February 20, 2020 </w:t>
      </w:r>
      <w:r>
        <w:rPr>
          <w:rFonts w:ascii="Times New Roman;serif" w:hAnsi="Times New Roman;serif"/>
          <w:b w:val="false"/>
          <w:i/>
          <w:color w:val="000000"/>
          <w:sz w:val="24"/>
        </w:rPr>
        <w:t>(***, A321neo Aircraft, ***)</w:t>
      </w:r>
      <w:r>
        <w:rPr>
          <w:color w:val="000000"/>
        </w:rPr>
        <w:t xml:space="preserve"> </w:t>
      </w:r>
      <w:r>
        <w:rPr>
          <w:rFonts w:ascii="Times New Roman;serif" w:hAnsi="Times New Roman;serif"/>
          <w:b w:val="false"/>
          <w:color w:val="000000"/>
          <w:sz w:val="24"/>
        </w:rPr>
        <w:t>and</w:t>
      </w:r>
    </w:p>
    <w:p>
      <w:pPr>
        <w:pStyle w:val="TextBody"/>
        <w:bidi w:val="0"/>
        <w:spacing w:lineRule="auto" w:line="288" w:before="0" w:after="0"/>
        <w:ind w:left="0" w:right="0" w:hanging="720"/>
        <w:jc w:val="left"/>
        <w:rPr/>
      </w:pPr>
      <w:r>
        <w:rPr>
          <w:rFonts w:ascii="Arial;sans-serif" w:hAnsi="Arial;sans-serif"/>
          <w:b w:val="false"/>
          <w:color w:val="000000"/>
          <w:sz w:val="24"/>
        </w:rPr>
        <w:t>-</w:t>
      </w:r>
      <w:r>
        <w:rPr>
          <w:rFonts w:ascii="Times New Roman;serif" w:hAnsi="Times New Roman;serif"/>
          <w:b w:val="false"/>
          <w:color w:val="000000"/>
          <w:sz w:val="24"/>
        </w:rPr>
        <w:t xml:space="preserve">Composite Letter Agreement No. 6 dated as of July 1, 2022 </w:t>
      </w:r>
      <w:r>
        <w:rPr>
          <w:rFonts w:ascii="Times New Roman;serif" w:hAnsi="Times New Roman;serif"/>
          <w:b w:val="false"/>
          <w:i/>
          <w:color w:val="000000"/>
          <w:sz w:val="24"/>
        </w:rPr>
        <w:t>(***, A321neo Aircraft,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each reference to the engine designation “</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and “</w:t>
      </w:r>
      <w:r>
        <w:rPr>
          <w:rFonts w:ascii="Times New Roman;serif" w:hAnsi="Times New Roman;serif"/>
          <w:b w:val="false"/>
          <w:i/>
          <w:color w:val="000000"/>
          <w:sz w:val="24"/>
        </w:rPr>
        <w:t xml:space="preserve">***” </w:t>
      </w:r>
      <w:r>
        <w:rPr>
          <w:rFonts w:ascii="Times New Roman;serif" w:hAnsi="Times New Roman;serif"/>
          <w:b w:val="false"/>
          <w:color w:val="000000"/>
          <w:sz w:val="24"/>
        </w:rPr>
        <w:t>is hereby replaced by “</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with respect to the A321neo Aircraft and “</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with respect to the A320neo Aircraft.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2.4.3 Clause 1 (***) of Letter Agreement No. 6 dated as of December 3, 2019 (*** (A321XLR Aircraft, ***) is hereby deleted and replaced by the following quoted text: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2.4.4 Clause 4 (***) of Letter Agreement No. 6 dated as of December 3, 2019 (*** (A321XLR Aircraft, ***)) is hereby deleted and replaced by the following quoted text: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EFFECT OF THE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Agreement will be deemed amended to the extent herein provided and, except as specifically amended hereby, will continue in full force and effect in accordance with its original terms. This Amendment No. 8 supersedes any previous understandings, commitments, or representations whatsoever, whether oral or written, related to the subject matter of this Amendment No. 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Both parties agree that this Amendment No. 8 will constitute an integral, non-severable part of the Agreement, that the provisions of the Agreement are hereby incorporated herein by reference, and that this Amendment No. 8 will be governed by the provisions of the Agreement, except that if the Agreement and this Amendment No. 8 have specific provisions that are inconsistent, the specific provisions contained in this Amendment No. 8 will govern.</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 xml:space="preserve">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2580"/>
                <wp:effectExtent l="0" t="0" r="0" b="0"/>
                <wp:wrapNone/>
                <wp:docPr id="39" name="Frame3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AM8-5</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Amendment No. 8 and the rights and obligations of the parties hereunder will be subject to the provisions of Clause 21 of the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CONFIDENTIALITY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Amendment No. 8 is subject to the terms and conditions of Clause 22.10 of the Agreement.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GOVERNING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governing law of this Amendment No. 8 shall be as set forth in Clause 22.6 of the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COUNTERPARTS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Amendment No. 8 may be executed by the parties hereto in separate counterparts, each of which when so executed and delivered will be an original, but all such counterparts will together constitute one and the same instrument. </w:t>
      </w:r>
    </w:p>
    <w:p>
      <w:pPr>
        <w:pStyle w:val="TextBody"/>
        <w:bidi w:val="0"/>
        <w:spacing w:lineRule="auto" w:line="300" w:before="0" w:after="16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2580"/>
                <wp:effectExtent l="0" t="0" r="0" b="0"/>
                <wp:wrapNone/>
                <wp:docPr id="40" name="Frame3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AM8-6</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Buyer and the Seller have caused this Amendment No. 8 to be executed and delivered by their respective officers thereunto duly authorized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UNITED AIRLINES, INC.</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 John Gebo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By: John Gebo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Its: SVP Treasury, Fleet &amp; Fuel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AIRBUS S.A.S.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 Paul Meijers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By: Paul Meijers</w:t>
      </w:r>
    </w:p>
    <w:p>
      <w:pPr>
        <w:pStyle w:val="TextBody"/>
        <w:bidi w:val="0"/>
        <w:spacing w:lineRule="auto" w:line="300" w:before="0" w:after="160"/>
        <w:jc w:val="left"/>
        <w:rPr>
          <w:color w:val="000000"/>
        </w:rPr>
      </w:pPr>
      <w:r>
        <w:rPr>
          <w:color w:val="000000"/>
        </w:rPr>
        <w:t>    </w:t>
      </w:r>
      <w:r>
        <w:rPr>
          <w:rFonts w:ascii="Times New Roman;serif" w:hAnsi="Times New Roman;serif"/>
          <w:b w:val="false"/>
          <w:color w:val="000000"/>
          <w:sz w:val="24"/>
        </w:rPr>
        <w:t>Its: Executive Vice President, Commercial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2580"/>
                <wp:effectExtent l="0" t="0" r="0" b="0"/>
                <wp:wrapNone/>
                <wp:docPr id="41" name="Frame4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AM8-7</w:t>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A321 XLR Standard Specification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Reference document Number E.000.02000NY, Issue 2, dated 22nd April 2024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(provided in a separate folder)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2580"/>
                <wp:effectExtent l="0" t="0" r="0" b="0"/>
                <wp:wrapNone/>
                <wp:docPr id="42" name="Frame4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CT1903666 – A320 Family Purchase Agreement – Amendment No. 8    AM8-8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AND CONFIDENTIAL    </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21"/>
        </w:rPr>
      </w:pPr>
      <w:r>
        <w:rPr>
          <w:rFonts w:ascii="Times New Roman;serif" w:hAnsi="Times New Roman;serif"/>
          <w:b w:val="false"/>
          <w:color w:val="000000"/>
          <w:sz w:val="21"/>
        </w:rPr>
        <w:t>CERTAIN IDENTIFIED INFORMATION HAS BEEN EXCLUDED FROM THE EXHIBIT BECAUSE IT IS BOTH NOT MATERIAL AND IS THE TYPE THAT THE REGISTRANT TREATS AS PRIVATE OR CONFIDENTIAL. OMITTED INFORMATION HAS BEEN REPLACED WITH ASTERISKS.</w:t>
      </w:r>
    </w:p>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 xml:space="preserve">SUPPLEMENTAL AGREEMENT NO. 16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PURCHASE AGREEMENT NUMBER 04815</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THE BOEING COMPANY</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UNITED AIRLINES, INC.</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relating to</w:t>
      </w:r>
    </w:p>
    <w:p>
      <w:pPr>
        <w:pStyle w:val="TextBody"/>
        <w:bidi w:val="0"/>
        <w:spacing w:lineRule="auto" w:line="288" w:before="360" w:after="840"/>
        <w:jc w:val="center"/>
        <w:rPr>
          <w:rFonts w:ascii="Times New Roman;serif" w:hAnsi="Times New Roman;serif"/>
          <w:b/>
          <w:color w:val="000000"/>
          <w:sz w:val="24"/>
        </w:rPr>
      </w:pPr>
      <w:r>
        <w:rPr>
          <w:rFonts w:ascii="Times New Roman;serif" w:hAnsi="Times New Roman;serif"/>
          <w:b/>
          <w:color w:val="000000"/>
          <w:sz w:val="24"/>
        </w:rPr>
        <w:t>BOEING MODEL 787 AIRCRAFT</w:t>
      </w:r>
    </w:p>
    <w:p>
      <w:pPr>
        <w:pStyle w:val="TextBody"/>
        <w:bidi w:val="0"/>
        <w:spacing w:lineRule="auto" w:line="288" w:before="240" w:after="60"/>
        <w:ind w:left="0" w:right="0" w:firstLine="720"/>
        <w:jc w:val="both"/>
        <w:rPr/>
      </w:pPr>
      <w:r>
        <w:rPr>
          <w:rFonts w:ascii="Times New Roman;serif" w:hAnsi="Times New Roman;serif"/>
          <w:b w:val="false"/>
          <w:color w:val="000000"/>
          <w:sz w:val="24"/>
        </w:rPr>
        <w:t>THIS SUPPLEMENTAL AGREEMENT No. 16 (</w:t>
      </w:r>
      <w:r>
        <w:rPr>
          <w:rFonts w:ascii="Times New Roman;serif" w:hAnsi="Times New Roman;serif"/>
          <w:b/>
          <w:color w:val="000000"/>
          <w:sz w:val="24"/>
        </w:rPr>
        <w:t>SA-16</w:t>
      </w:r>
      <w:r>
        <w:rPr>
          <w:rFonts w:ascii="Times New Roman;serif" w:hAnsi="Times New Roman;serif"/>
          <w:b w:val="false"/>
          <w:color w:val="000000"/>
          <w:sz w:val="24"/>
        </w:rPr>
        <w:t xml:space="preserve">) is entered into as of April </w:t>
      </w:r>
      <w:r>
        <w:rPr>
          <w:rFonts w:ascii="Times New Roman;serif" w:hAnsi="Times New Roman;serif"/>
          <w:b w:val="false"/>
          <w:color w:val="000000"/>
          <w:sz w:val="24"/>
          <w:u w:val="single"/>
        </w:rPr>
        <w:t>30</w:t>
      </w:r>
      <w:r>
        <w:rPr>
          <w:rFonts w:ascii="Times New Roman;serif" w:hAnsi="Times New Roman;serif"/>
          <w:b w:val="false"/>
          <w:color w:val="000000"/>
          <w:sz w:val="24"/>
        </w:rPr>
        <w:t>, 2026 by and between The Boeing Company, a Delaware corporation, (</w:t>
      </w:r>
      <w:r>
        <w:rPr>
          <w:rFonts w:ascii="Times New Roman;serif" w:hAnsi="Times New Roman;serif"/>
          <w:b/>
          <w:color w:val="000000"/>
          <w:sz w:val="24"/>
        </w:rPr>
        <w:t>Boeing</w:t>
      </w:r>
      <w:r>
        <w:rPr>
          <w:rFonts w:ascii="Times New Roman;serif" w:hAnsi="Times New Roman;serif"/>
          <w:b w:val="false"/>
          <w:color w:val="000000"/>
          <w:sz w:val="24"/>
        </w:rPr>
        <w:t>) and United Airlines, Inc., a Delaware corporation, (</w:t>
      </w:r>
      <w:r>
        <w:rPr>
          <w:rFonts w:ascii="Times New Roman;serif" w:hAnsi="Times New Roman;serif"/>
          <w:b/>
          <w:color w:val="000000"/>
          <w:sz w:val="24"/>
        </w:rPr>
        <w:t>Customer</w:t>
      </w:r>
      <w:r>
        <w:rPr>
          <w:rFonts w:ascii="Times New Roman;serif" w:hAnsi="Times New Roman;serif"/>
          <w:b w:val="false"/>
          <w:color w:val="000000"/>
          <w:sz w:val="24"/>
        </w:rPr>
        <w:t>);</w:t>
      </w:r>
    </w:p>
    <w:p>
      <w:pPr>
        <w:pStyle w:val="TextBody"/>
        <w:bidi w:val="0"/>
        <w:spacing w:lineRule="auto" w:line="288" w:before="240" w:after="60"/>
        <w:ind w:left="0" w:right="0" w:firstLine="720"/>
        <w:jc w:val="both"/>
        <w:rPr/>
      </w:pPr>
      <w:r>
        <w:rPr>
          <w:rFonts w:ascii="Times New Roman;serif" w:hAnsi="Times New Roman;serif"/>
          <w:b w:val="false"/>
          <w:color w:val="000000"/>
          <w:sz w:val="24"/>
        </w:rPr>
        <w:t>WHEREAS, Customer and Boeing entered into Purchase Agreement No. 04815 dated as of the 31st day of May of 2018 as amended and supplemented (</w:t>
      </w:r>
      <w:r>
        <w:rPr>
          <w:rFonts w:ascii="Times New Roman;serif" w:hAnsi="Times New Roman;serif"/>
          <w:b/>
          <w:color w:val="000000"/>
          <w:sz w:val="24"/>
        </w:rPr>
        <w:t>Purchase Agreement</w:t>
      </w:r>
      <w:r>
        <w:rPr>
          <w:rFonts w:ascii="Times New Roman;serif" w:hAnsi="Times New Roman;serif"/>
          <w:b w:val="false"/>
          <w:color w:val="000000"/>
          <w:sz w:val="24"/>
        </w:rPr>
        <w:t>), relating to the purchase and sale of Model 787 aircraft. This Supplemental Agreement is an amendment to the Purchase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parties desire to provide clarity relative to the economic considerations applicable to *** 787-*** Aircraft.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solely to conform and further amend the Purchase Agreement to reflect Customer and Boeing’s agreement as follows:</w:t>
      </w:r>
    </w:p>
    <w:p>
      <w:pPr>
        <w:pStyle w:val="TextBody"/>
        <w:bidi w:val="0"/>
        <w:spacing w:lineRule="auto" w:line="288" w:before="0" w:after="0"/>
        <w:ind w:left="0" w:right="0" w:hanging="720"/>
        <w:jc w:val="both"/>
        <w:rPr/>
      </w:pPr>
      <w:r>
        <w:rPr>
          <w:rFonts w:ascii="Times New Roman;serif" w:hAnsi="Times New Roman;serif"/>
          <w:b w:val="false"/>
          <w:color w:val="000000"/>
          <w:sz w:val="24"/>
        </w:rPr>
        <w:t>(i)Customer’s purchase of *** 787-*** Aircraft arising from Customer’s *** in *** 787-*** Aircraft *** to the Purchase Agreement (</w:t>
      </w:r>
      <w:r>
        <w:rPr>
          <w:rFonts w:ascii="Times New Roman;serif" w:hAnsi="Times New Roman;serif"/>
          <w:b/>
          <w:color w:val="000000"/>
          <w:sz w:val="24"/>
        </w:rPr>
        <w:t>SA-16 *** Aircraft</w:t>
      </w:r>
      <w:r>
        <w:rPr>
          <w:rFonts w:ascii="Times New Roman;serif" w:hAnsi="Times New Roman;serif"/>
          <w:b w:val="false"/>
          <w:color w:val="000000"/>
          <w:sz w:val="24"/>
        </w:rPr>
        <w:t>); and</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(ii)Relative to *** Aircraft, this SA-16 will *** the aggregate quantity of available 787-*** Aircraft by a quantity of *** due to Customer’s *** in the SA-16 *** Aircraft.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Customer has previously accepted certain configuration changes for certain 787-*** Aircraft (</w:t>
      </w:r>
      <w:r>
        <w:rPr>
          <w:rFonts w:ascii="Times New Roman;serif" w:hAnsi="Times New Roman;serif"/>
          <w:b/>
          <w:color w:val="000000"/>
          <w:sz w:val="24"/>
        </w:rPr>
        <w:t>Customer Configuration Changes</w:t>
      </w:r>
      <w:r>
        <w:rPr>
          <w:rFonts w:ascii="Times New Roman;serif" w:hAnsi="Times New Roman;serif"/>
          <w:b w:val="false"/>
          <w:color w:val="000000"/>
          <w:sz w:val="24"/>
        </w:rPr>
        <w:t xml:space="preserve">), and the parties now desire to conform and further amend the Purchase Agreement to reflect the following: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43"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1</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(i)Incorporates the Customer Configuration Changes as follows:</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the quantity of *** configured Boeing model 787-*** aircraft by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b)Creates *** new Table 1 for *** configured Boeing model 787-*** aircraft.</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(ii)Incorporates a new Exhibit A reflecting the Customer Configuration Changes for the *** Boeing model 787-*** aircraft configuration; </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(iii)Incorporates a new Supplemental Exhibit for the buyer furnished equipment requirements incident to the Customer Configuration Changes; AND</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(iv)Revises the Open Matters Letter to remove Customer’s configuration selections provisions for the *** Configuration 787-*** Aircraft.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herein contained, the parties agree to amend the Purchase Agreement as follows:</w:t>
      </w:r>
    </w:p>
    <w:p>
      <w:pPr>
        <w:pStyle w:val="TextBody"/>
        <w:bidi w:val="0"/>
        <w:spacing w:lineRule="auto" w:line="288" w:before="240" w:after="283"/>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Table of Contents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is deleted in its entirety and replaced with the attached “Table of Contents” (identified by “SA-16”).</w:t>
      </w:r>
    </w:p>
    <w:p>
      <w:pPr>
        <w:pStyle w:val="TextBody"/>
        <w:bidi w:val="0"/>
        <w:spacing w:lineRule="auto" w:line="288" w:before="240" w:after="283"/>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 xml:space="preserve">Tables.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The Table 1 entitled “</w:t>
      </w:r>
      <w:r>
        <w:rPr>
          <w:rFonts w:ascii="Times New Roman;serif" w:hAnsi="Times New Roman;serif"/>
          <w:b w:val="false"/>
          <w:i/>
          <w:color w:val="000000"/>
          <w:sz w:val="24"/>
        </w:rPr>
        <w:t>*** 787-*** Aircraft Delivery, Description, Price and ***</w:t>
      </w:r>
      <w:r>
        <w:rPr>
          <w:color w:val="000000"/>
        </w:rPr>
        <w:t xml:space="preserve">” </w:t>
      </w:r>
      <w:r>
        <w:rPr>
          <w:rFonts w:ascii="Times New Roman;serif" w:hAnsi="Times New Roman;serif"/>
          <w:b w:val="false"/>
          <w:color w:val="000000"/>
          <w:sz w:val="24"/>
        </w:rPr>
        <w:t>is deleted in its entirety and replaced with the similarly titled Table 1 (identified by a “SA-16” footer) to *** the available quantity of *** 787-*** Aircraft by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rPr>
        <w:t>A new Table 1 entitled “</w:t>
      </w:r>
      <w:r>
        <w:rPr>
          <w:rFonts w:ascii="Times New Roman;serif" w:hAnsi="Times New Roman;serif"/>
          <w:b w:val="false"/>
          <w:i/>
          <w:color w:val="000000"/>
          <w:sz w:val="24"/>
        </w:rPr>
        <w:t>*** 787-*** Aircraft Delivery, Description, Price and ***</w:t>
      </w:r>
      <w:r>
        <w:rPr>
          <w:color w:val="000000"/>
        </w:rPr>
        <w:t xml:space="preserve">” </w:t>
      </w:r>
      <w:r>
        <w:rPr>
          <w:rFonts w:ascii="Times New Roman;serif" w:hAnsi="Times New Roman;serif"/>
          <w:b w:val="false"/>
          <w:color w:val="000000"/>
          <w:sz w:val="24"/>
        </w:rPr>
        <w:t xml:space="preserve">(identified by a “SA-16” footer) is added to the Purchase Agreement to reflect the new “***” 787-*** Aircraft configuration.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rPr>
        <w:t>A new Table 1 entitled “</w:t>
      </w:r>
      <w:r>
        <w:rPr>
          <w:rFonts w:ascii="Times New Roman;serif" w:hAnsi="Times New Roman;serif"/>
          <w:b w:val="false"/>
          <w:i/>
          <w:color w:val="000000"/>
          <w:sz w:val="24"/>
        </w:rPr>
        <w:t>*** 787-*** Aircraft Delivery, Description, Price and ***</w:t>
      </w:r>
      <w:r>
        <w:rPr>
          <w:color w:val="000000"/>
        </w:rPr>
        <w:t xml:space="preserve">” </w:t>
      </w:r>
      <w:r>
        <w:rPr>
          <w:rFonts w:ascii="Times New Roman;serif" w:hAnsi="Times New Roman;serif"/>
          <w:b w:val="false"/>
          <w:color w:val="000000"/>
          <w:sz w:val="24"/>
        </w:rPr>
        <w:t xml:space="preserve">(identified by a “SA-16” footer) is added to the Purchase Agreement to reflect the new “***” 787-*** Aircraft configuration. </w:t>
      </w:r>
    </w:p>
    <w:p>
      <w:pPr>
        <w:pStyle w:val="TextBody"/>
        <w:bidi w:val="0"/>
        <w:spacing w:lineRule="auto" w:line="288" w:before="240" w:after="283"/>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Exhibit and Supplemental Exhibit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rPr>
        <w:t>The Exhibit A entitled “</w:t>
      </w:r>
      <w:r>
        <w:rPr>
          <w:rFonts w:ascii="Times New Roman;serif" w:hAnsi="Times New Roman;serif"/>
          <w:b w:val="false"/>
          <w:i/>
          <w:color w:val="000000"/>
          <w:sz w:val="24"/>
        </w:rPr>
        <w:t xml:space="preserve">787-*** Aircraft *** Configuration” </w:t>
      </w:r>
      <w:r>
        <w:rPr>
          <w:rFonts w:ascii="Times New Roman;serif" w:hAnsi="Times New Roman;serif"/>
          <w:b w:val="false"/>
          <w:color w:val="000000"/>
          <w:sz w:val="24"/>
        </w:rPr>
        <w:t>is added to the Purchase Agreement (identified by “SA-16”) to incorporate the Customer Configuration Changes for the “***” configured 787-*** Aircraft.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rPr>
        <w:t>Supplemental Exhibit BFE1 entitled “</w:t>
      </w:r>
      <w:r>
        <w:rPr>
          <w:rFonts w:ascii="Times New Roman;serif" w:hAnsi="Times New Roman;serif"/>
          <w:b w:val="false"/>
          <w:i/>
          <w:color w:val="000000"/>
          <w:sz w:val="24"/>
        </w:rPr>
        <w:t>BFE Variables *** 787-*** Aircraft</w:t>
      </w:r>
      <w:r>
        <w:rPr>
          <w:color w:val="000000"/>
        </w:rPr>
        <w:t xml:space="preserve">” </w:t>
      </w:r>
      <w:r>
        <w:rPr>
          <w:rFonts w:ascii="Times New Roman;serif" w:hAnsi="Times New Roman;serif"/>
          <w:b w:val="false"/>
          <w:color w:val="000000"/>
          <w:sz w:val="24"/>
        </w:rPr>
        <w:t xml:space="preserve">(identified by “SA-16”) is added to the Purchase Agreement to add buyer furnished equipment variable requirements applicable to the “*** configured 787-*** Aircraft. </w:t>
      </w:r>
    </w:p>
    <w:p>
      <w:pPr>
        <w:pStyle w:val="TextBody"/>
        <w:bidi w:val="0"/>
        <w:spacing w:lineRule="auto" w:line="288" w:before="240" w:after="283"/>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Letter Agreements</w:t>
      </w:r>
      <w:r>
        <w:rPr>
          <w:rFonts w:ascii="Times New Roman;serif" w:hAnsi="Times New Roman;serif"/>
          <w:b w:val="false"/>
          <w:color w:val="000000"/>
          <w:sz w:val="24"/>
        </w:rPr>
        <w:t>.</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44"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2</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rPr>
        <w:t>Letter Agreement No. UAL-PA-04815-LA-1802886R7 is deleted in its entirety and replaced with Letter Agreement No. UAL-PA-04815-LA-1802886R8 entitled “Special Matters” (identified by “SA-16”) to provide clarity relative to *** applicable to *** 787-*** Aircraft.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rPr>
        <w:t>Letter Agreement No. UAL-PA-04815-LA-1802897R4 is deleted in its entirety and replaced with Letter Agreement No. UAL-PA-04815-LA-1802897R5 entitled “*** Aircraft” (identified by “SA-16”) to *** the aggregate quantity of *** Aircraft by *** in Attachment A-1.</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rPr>
        <w:t>Letter Agreement No. UAL-PA-04815-LA-22006311R1 is deleted in its entirety and replaced with Letter Agreement No. UAL-PA-04815-LA-22006311R2 entitled “787 Open Matters” (identified by “SA-16”) to reflect that the *** configuration for 787-*** Aircraft has been closed.</w:t>
      </w:r>
    </w:p>
    <w:p>
      <w:pPr>
        <w:pStyle w:val="TextBody"/>
        <w:bidi w:val="0"/>
        <w:spacing w:lineRule="auto" w:line="288" w:before="240" w:after="283"/>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 xml:space="preserve">Miscellaneous.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Boeing and Customer agree that there is *** upon execution of this SA-16 as a result of the amendments set forth in this SA-16. </w:t>
      </w:r>
    </w:p>
    <w:p>
      <w:pPr>
        <w:pStyle w:val="TextBody"/>
        <w:bidi w:val="0"/>
        <w:spacing w:lineRule="auto" w:line="288" w:before="1200" w:after="283"/>
        <w:ind w:left="0" w:right="0" w:firstLine="720"/>
        <w:jc w:val="center"/>
        <w:rPr>
          <w:rFonts w:ascii="Times New Roman;serif" w:hAnsi="Times New Roman;serif"/>
          <w:b/>
          <w:i/>
          <w:color w:val="000000"/>
          <w:sz w:val="24"/>
        </w:rPr>
      </w:pPr>
      <w:r>
        <w:rPr>
          <w:rFonts w:ascii="Times New Roman;serif" w:hAnsi="Times New Roman;serif"/>
          <w:b/>
          <w:i/>
          <w:color w:val="000000"/>
          <w:sz w:val="24"/>
        </w:rPr>
        <w:t>The rest of the page is intentionally blank. Signature page follows.</w:t>
      </w:r>
    </w:p>
    <w:p>
      <w:pPr>
        <w:pStyle w:val="TextBody"/>
        <w:bidi w:val="0"/>
        <w:spacing w:before="360"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Purchase Agreement will be deemed supplemented to the extent provided herein as of the date hereof and as so supplemented will continue in full force and effect.</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45"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3</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EXECUTED IN DUPLICATE as of the day and year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295" w:type="dxa"/>
        <w:jc w:val="left"/>
        <w:tblInd w:w="0" w:type="dxa"/>
        <w:tblLayout w:type="fixed"/>
        <w:tblCellMar>
          <w:top w:w="28" w:type="dxa"/>
          <w:left w:w="28" w:type="dxa"/>
          <w:bottom w:w="28" w:type="dxa"/>
          <w:right w:w="28" w:type="dxa"/>
        </w:tblCellMar>
      </w:tblPr>
      <w:tblGrid>
        <w:gridCol w:w="1082"/>
        <w:gridCol w:w="949"/>
        <w:gridCol w:w="953"/>
        <w:gridCol w:w="109"/>
        <w:gridCol w:w="109"/>
        <w:gridCol w:w="109"/>
        <w:gridCol w:w="874"/>
        <w:gridCol w:w="874"/>
        <w:gridCol w:w="1236"/>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BOEING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Irma L. Krueger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val="false"/>
                <w:color w:val="000000"/>
                <w:sz w:val="24"/>
              </w:rPr>
            </w:pPr>
            <w:r>
              <w:rPr>
                <w:rFonts w:ascii="Times New Roman;serif" w:hAnsi="Times New Roman;serif"/>
                <w:b w:val="false"/>
                <w:color w:val="000000"/>
                <w:sz w:val="24"/>
              </w:rPr>
              <w:t>Irma. L. Krueger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John Gebo</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Printed Name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40"/>
              <w:jc w:val="left"/>
              <w:rPr/>
            </w:pPr>
            <w:r>
              <w:rPr/>
            </w:r>
          </w:p>
          <w:p>
            <w:pPr>
              <w:pStyle w:val="TableContents"/>
              <w:bidi w:val="0"/>
              <w:spacing w:lineRule="auto" w:line="288" w:before="0" w:after="40"/>
              <w:jc w:val="center"/>
              <w:rPr>
                <w:rFonts w:ascii="Times New Roman;serif" w:hAnsi="Times New Roman;serif"/>
                <w:b w:val="false"/>
                <w:color w:val="000000"/>
                <w:sz w:val="24"/>
              </w:rPr>
            </w:pPr>
            <w:r>
              <w:rPr>
                <w:rFonts w:ascii="Times New Roman;serif" w:hAnsi="Times New Roman;serif"/>
                <w:b w:val="false"/>
                <w:color w:val="000000"/>
                <w:sz w:val="24"/>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40"/>
              <w:jc w:val="left"/>
              <w:rPr/>
            </w:pPr>
            <w:r>
              <w:rPr/>
            </w:r>
          </w:p>
          <w:p>
            <w:pPr>
              <w:pStyle w:val="TableContents"/>
              <w:bidi w:val="0"/>
              <w:spacing w:lineRule="auto" w:line="288" w:before="0" w:after="40"/>
              <w:jc w:val="center"/>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CERTAIN IDENTIFIED INFORMATION HAS BEEN EXCLUDED FROM THE EXHIBIT BECAUSE IT IS BOTH NOT MATERIAL AND IS THE TYPE THAT THE REGISTRANT TREATS AS PRIVATE OR CONFIDENTIAL. OMITTED INFORMATION HAS BEEN REPLACED WITH ASTERISKS.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4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4</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SA-16    Page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02"/>
        <w:gridCol w:w="354"/>
        <w:gridCol w:w="356"/>
        <w:gridCol w:w="2579"/>
        <w:gridCol w:w="2488"/>
        <w:gridCol w:w="2514"/>
        <w:gridCol w:w="441"/>
        <w:gridCol w:w="441"/>
        <w:gridCol w:w="630"/>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8693"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ARTICLES</w:t>
            </w:r>
          </w:p>
        </w:tc>
        <w:tc>
          <w:tcPr>
            <w:tcW w:w="1512" w:type="dxa"/>
            <w:gridSpan w:val="3"/>
            <w:tcBorders/>
            <w:tcMar>
              <w:top w:w="0" w:type="dxa"/>
              <w:left w:w="0" w:type="dxa"/>
              <w:bottom w:w="0" w:type="dxa"/>
              <w:right w:w="0" w:type="dxa"/>
            </w:tcMar>
            <w:vAlign w:val="center"/>
          </w:tcPr>
          <w:p>
            <w:pPr>
              <w:pStyle w:val="TableContents"/>
              <w:bidi w:val="0"/>
              <w:spacing w:lineRule="auto" w:line="288" w:before="60" w:after="6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Quantity, Model and Description</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2.</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Delivery Schedule</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3.</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Price</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4.</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Payment</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5.</w:t>
            </w:r>
          </w:p>
        </w:tc>
        <w:tc>
          <w:tcPr>
            <w:tcW w:w="7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Terms</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TABLE</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xml:space="preserve">787-*** Aircraft Delivery, Description, Price and *** </w:t>
              <w:br/>
              <w:t>(*** 787-*** Aircraft)</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787 -*** Aircraft (Prior to *** Configuration) Delivery, Description, Price and *** 787-*** Aircraft)</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787-*** Aircraft Delivery, Description, Price and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color w:val="000000"/>
                <w:sz w:val="24"/>
              </w:rPr>
            </w:pPr>
            <w:r>
              <w:rPr>
                <w:rFonts w:ascii="Times New Roman;serif" w:hAnsi="Times New Roman;serif"/>
                <w:b/>
                <w:color w:val="000000"/>
                <w:sz w:val="24"/>
              </w:rPr>
              <w:t>*** 787-*** Aircraft Delivery, Description, Price and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color w:val="000000"/>
                <w:sz w:val="24"/>
              </w:rPr>
            </w:pPr>
            <w:r>
              <w:rPr>
                <w:rFonts w:ascii="Times New Roman;serif" w:hAnsi="Times New Roman;serif"/>
                <w:b/>
                <w:color w:val="000000"/>
                <w:sz w:val="24"/>
              </w:rPr>
              <w:t>*** 787-*** Aircraft Delivery, Description, Price and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color w:val="000000"/>
                <w:sz w:val="24"/>
              </w:rPr>
            </w:pPr>
            <w:r>
              <w:rPr>
                <w:rFonts w:ascii="Times New Roman;serif" w:hAnsi="Times New Roman;serif"/>
                <w:b/>
                <w:color w:val="000000"/>
                <w:sz w:val="24"/>
              </w:rPr>
              <w:t>*** 787-*** Aircraft Delivery, Description, Price and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787-*** Aircraft Delivery, Description, Price and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SA-8</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787-*** Aircraft with *** Engines Delivery, Description, Price and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869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EXHIBITS</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691"/>
              <w:jc w:val="left"/>
              <w:rPr>
                <w:rFonts w:ascii="Times New Roman;serif" w:hAnsi="Times New Roman;serif"/>
                <w:b w:val="false"/>
                <w:color w:val="000000"/>
                <w:sz w:val="24"/>
              </w:rPr>
            </w:pPr>
            <w:r>
              <w:rPr>
                <w:rFonts w:ascii="Times New Roman;serif" w:hAnsi="Times New Roman;serif"/>
                <w:b w:val="false"/>
                <w:color w:val="000000"/>
                <w:sz w:val="24"/>
              </w:rPr>
              <w:t xml:space="preserve">787-*** Aircraft Configuration for the *** 787-*** Aircraft </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684"/>
              <w:jc w:val="left"/>
              <w:rPr>
                <w:rFonts w:ascii="Times New Roman;serif" w:hAnsi="Times New Roman;serif"/>
                <w:b w:val="false"/>
                <w:color w:val="000000"/>
                <w:sz w:val="24"/>
              </w:rPr>
            </w:pPr>
            <w:r>
              <w:rPr>
                <w:rFonts w:ascii="Times New Roman;serif" w:hAnsi="Times New Roman;serif"/>
                <w:b w:val="false"/>
                <w:color w:val="000000"/>
                <w:sz w:val="24"/>
              </w:rPr>
              <w:t>787-*** Aircraft Configuration for the *** Aircraft</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11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A</w:t>
            </w:r>
          </w:p>
        </w:tc>
        <w:tc>
          <w:tcPr>
            <w:tcW w:w="7581" w:type="dxa"/>
            <w:gridSpan w:val="3"/>
            <w:tcBorders/>
            <w:tcMar>
              <w:top w:w="0" w:type="dxa"/>
              <w:left w:w="0" w:type="dxa"/>
              <w:bottom w:w="0" w:type="dxa"/>
              <w:right w:w="0" w:type="dxa"/>
            </w:tcMar>
            <w:vAlign w:val="center"/>
          </w:tcPr>
          <w:p>
            <w:pPr>
              <w:pStyle w:val="TableContents"/>
              <w:bidi w:val="0"/>
              <w:spacing w:lineRule="auto" w:line="288" w:before="60" w:after="60"/>
              <w:ind w:left="0" w:right="0" w:hanging="684"/>
              <w:jc w:val="left"/>
              <w:rPr>
                <w:rFonts w:ascii="Times New Roman;serif" w:hAnsi="Times New Roman;serif"/>
                <w:b/>
                <w:color w:val="000000"/>
                <w:sz w:val="24"/>
              </w:rPr>
            </w:pPr>
            <w:r>
              <w:rPr>
                <w:rFonts w:ascii="Times New Roman;serif" w:hAnsi="Times New Roman;serif"/>
                <w:b/>
                <w:color w:val="000000"/>
                <w:sz w:val="24"/>
              </w:rPr>
              <w:t>787-*** Aircraft *** Configuration</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7550"/>
                <wp:effectExtent l="0" t="0" r="0" b="0"/>
                <wp:wrapNone/>
                <wp:docPr id="47" name="Frame4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1 of 5     SA-16</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1 of 5     SA-16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01"/>
        <w:gridCol w:w="633"/>
        <w:gridCol w:w="633"/>
        <w:gridCol w:w="2270"/>
        <w:gridCol w:w="2142"/>
        <w:gridCol w:w="2168"/>
        <w:gridCol w:w="455"/>
        <w:gridCol w:w="455"/>
        <w:gridCol w:w="648"/>
      </w:tblGrid>
      <w:tr>
        <w:trPr/>
        <w:tc>
          <w:tcPr>
            <w:tcW w:w="80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8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TABLE OF CONTENTS, CONTINUED</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1"/>
                <w:u w:val="single"/>
              </w:rPr>
            </w:pPr>
            <w:r>
              <w:rPr>
                <w:rFonts w:ascii="Times New Roman;serif" w:hAnsi="Times New Roman;serif"/>
                <w:b/>
                <w:color w:val="000000"/>
                <w:sz w:val="21"/>
                <w:u w:val="single"/>
              </w:rPr>
              <w:br/>
              <w:t>EXHIBITS, continued</w:t>
            </w:r>
          </w:p>
        </w:tc>
        <w:tc>
          <w:tcPr>
            <w:tcW w:w="6580" w:type="dxa"/>
            <w:gridSpan w:val="3"/>
            <w:tcBorders/>
            <w:tcMar>
              <w:top w:w="0" w:type="dxa"/>
              <w:left w:w="0" w:type="dxa"/>
              <w:bottom w:w="0" w:type="dxa"/>
              <w:right w:w="0" w:type="dxa"/>
            </w:tcMar>
            <w:vAlign w:val="center"/>
          </w:tcPr>
          <w:p>
            <w:pPr>
              <w:pStyle w:val="TableContents"/>
              <w:bidi w:val="0"/>
              <w:spacing w:before="60" w:after="60"/>
              <w:ind w:left="0" w:right="0" w:hanging="684"/>
              <w:jc w:val="left"/>
              <w:rPr/>
            </w:pPr>
            <w:r>
              <w:rPr/>
            </w:r>
          </w:p>
        </w:tc>
        <w:tc>
          <w:tcPr>
            <w:tcW w:w="1558" w:type="dxa"/>
            <w:gridSpan w:val="3"/>
            <w:tcBorders/>
            <w:tcMar>
              <w:top w:w="0" w:type="dxa"/>
              <w:left w:w="0" w:type="dxa"/>
              <w:bottom w:w="0" w:type="dxa"/>
              <w:right w:w="0" w:type="dxa"/>
            </w:tcMar>
            <w:vAlign w:val="center"/>
          </w:tcPr>
          <w:p>
            <w:pPr>
              <w:pStyle w:val="TableContents"/>
              <w:bidi w:val="0"/>
              <w:spacing w:lineRule="auto" w:line="288" w:before="60" w:after="60"/>
              <w:jc w:val="center"/>
              <w:rPr/>
            </w:pPr>
            <w:r>
              <w:rPr>
                <w:rFonts w:ascii="Times New Roman;serif" w:hAnsi="Times New Roman;serif"/>
                <w:b/>
                <w:color w:val="000000"/>
                <w:sz w:val="24"/>
              </w:rPr>
              <w:t>SA</w:t>
            </w:r>
            <w:r>
              <w:rPr>
                <w:rFonts w:ascii="Times New Roman;serif" w:hAnsi="Times New Roman;serif"/>
                <w:b/>
                <w:color w:val="000000"/>
                <w:sz w:val="24"/>
                <w:u w:val="single"/>
              </w:rPr>
              <w:br/>
              <w:t>NUMBER</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A2</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684"/>
              <w:jc w:val="left"/>
              <w:rPr>
                <w:rFonts w:ascii="Times New Roman;serif" w:hAnsi="Times New Roman;serif"/>
                <w:b w:val="false"/>
                <w:color w:val="000000"/>
                <w:sz w:val="24"/>
              </w:rPr>
            </w:pPr>
            <w:r>
              <w:rPr>
                <w:rFonts w:ascii="Times New Roman;serif" w:hAnsi="Times New Roman;serif"/>
                <w:b w:val="false"/>
                <w:color w:val="000000"/>
                <w:sz w:val="24"/>
              </w:rPr>
              <w:t>787-*** Aircraft Configuration</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24"/>
              <w:jc w:val="left"/>
              <w:rPr>
                <w:rFonts w:ascii="Times New Roman;serif" w:hAnsi="Times New Roman;serif"/>
                <w:b w:val="false"/>
                <w:color w:val="000000"/>
                <w:sz w:val="24"/>
              </w:rPr>
            </w:pPr>
            <w:r>
              <w:rPr>
                <w:rFonts w:ascii="Times New Roman;serif" w:hAnsi="Times New Roman;serif"/>
                <w:b w:val="false"/>
                <w:color w:val="000000"/>
                <w:sz w:val="24"/>
              </w:rPr>
              <w:t>Aircraft Delivery Requirements and Responsibilities</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7"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SUPPLEMENTAL EXHIBITS</w:t>
            </w:r>
          </w:p>
        </w:tc>
        <w:tc>
          <w:tcPr>
            <w:tcW w:w="155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SA</w:t>
            </w:r>
            <w:r>
              <w:rPr>
                <w:rFonts w:ascii="Times New Roman;serif" w:hAnsi="Times New Roman;serif"/>
                <w:b/>
                <w:color w:val="000000"/>
                <w:sz w:val="24"/>
                <w:u w:val="single"/>
              </w:rPr>
              <w:br/>
              <w:t>NUMBER</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AE1.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 Features for the 787 Aircraft</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787-*** Aircraft for the *** Aircraft</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 787-*** Aircraft</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BFE1.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color w:val="000000"/>
                <w:sz w:val="24"/>
              </w:rPr>
            </w:pPr>
            <w:r>
              <w:rPr>
                <w:rFonts w:ascii="Times New Roman;serif" w:hAnsi="Times New Roman;serif"/>
                <w:b/>
                <w:color w:val="000000"/>
                <w:sz w:val="24"/>
              </w:rPr>
              <w:t>BFE Variables *** 787-*** Aircraft</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787-*** Aircraft</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CS1.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Customer Support Document</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SA-10</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EE1.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Engine ***, Engine Warranty and ***</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SLP1.</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Service Life Policy Components</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7"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LETTER AGREEMENTS</w:t>
            </w:r>
          </w:p>
        </w:tc>
        <w:tc>
          <w:tcPr>
            <w:tcW w:w="1558"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LA-1802882</w:t>
            </w:r>
          </w:p>
        </w:tc>
        <w:tc>
          <w:tcPr>
            <w:tcW w:w="6580"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Special Matters Relating to COTS Software and End User License Agreements</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LA-1802883</w:t>
            </w:r>
          </w:p>
        </w:tc>
        <w:tc>
          <w:tcPr>
            <w:tcW w:w="6580"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702"/>
              <w:jc w:val="left"/>
              <w:rPr>
                <w:rFonts w:ascii="Times New Roman;serif" w:hAnsi="Times New Roman;serif"/>
                <w:b w:val="false"/>
                <w:color w:val="000000"/>
                <w:sz w:val="24"/>
              </w:rPr>
            </w:pPr>
            <w:r>
              <w:rPr>
                <w:rFonts w:ascii="Times New Roman;serif" w:hAnsi="Times New Roman;serif"/>
                <w:b w:val="false"/>
                <w:color w:val="000000"/>
                <w:sz w:val="24"/>
              </w:rPr>
              <w:t>Installation of Cabin Systems Equipment</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LA-1802884</w:t>
            </w:r>
          </w:p>
        </w:tc>
        <w:tc>
          <w:tcPr>
            <w:tcW w:w="6580"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702"/>
              <w:jc w:val="left"/>
              <w:rPr>
                <w:rFonts w:ascii="Times New Roman;serif" w:hAnsi="Times New Roman;serif"/>
                <w:b w:val="false"/>
                <w:color w:val="000000"/>
                <w:sz w:val="24"/>
              </w:rPr>
            </w:pPr>
            <w:r>
              <w:rPr>
                <w:rFonts w:ascii="Times New Roman;serif" w:hAnsi="Times New Roman;serif"/>
                <w:b w:val="false"/>
                <w:color w:val="000000"/>
                <w:sz w:val="24"/>
              </w:rPr>
              <w:t>Model 787 Post-Delivery Software &amp; Data Loading</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LA-1802885R2</w:t>
            </w:r>
          </w:p>
        </w:tc>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Aircraft Model ***</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SA-13</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Attachment A, 787-*** with ***</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Attachment B, 787-***</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120" w:after="40"/>
              <w:jc w:val="left"/>
              <w:rPr>
                <w:color w:val="000000"/>
              </w:rPr>
            </w:pPr>
            <w:r>
              <w:rPr>
                <w:color w:val="000000"/>
              </w:rPr>
              <w:t>    </w:t>
            </w:r>
          </w:p>
        </w:tc>
        <w:tc>
          <w:tcPr>
            <w:tcW w:w="658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Attachment C, 787-*** Airframe *** Aircraft with ***</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LA-1802886R8</w:t>
            </w:r>
          </w:p>
        </w:tc>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Special Matters </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LA-1802887</w:t>
            </w:r>
          </w:p>
        </w:tc>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TABLE OF CONTENTS, CONTINUED</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7"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LETTER AGREEMENTS</w:t>
            </w:r>
          </w:p>
        </w:tc>
        <w:tc>
          <w:tcPr>
            <w:tcW w:w="1558"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LA-1802888</w:t>
            </w:r>
          </w:p>
        </w:tc>
        <w:tc>
          <w:tcPr>
            <w:tcW w:w="6580" w:type="dxa"/>
            <w:gridSpan w:val="3"/>
            <w:tcBorders/>
            <w:tcMar>
              <w:top w:w="0" w:type="dxa"/>
              <w:left w:w="0" w:type="dxa"/>
              <w:bottom w:w="0" w:type="dxa"/>
              <w:right w:w="0" w:type="dxa"/>
            </w:tcMar>
            <w:vAlign w:val="center"/>
          </w:tcPr>
          <w:p>
            <w:pPr>
              <w:pStyle w:val="TableContents"/>
              <w:bidi w:val="0"/>
              <w:spacing w:lineRule="auto" w:line="288" w:before="7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LA-1802889</w:t>
            </w:r>
          </w:p>
        </w:tc>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Demonstration Flight Waiver</w:t>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7550"/>
                <wp:effectExtent l="0" t="0" r="0" b="0"/>
                <wp:wrapNone/>
                <wp:docPr id="48" name="Frame4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2 of 5     SA-16</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2 of 5     SA-16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tbl>
      <w:tblPr>
        <w:tblW w:w="7935" w:type="dxa"/>
        <w:jc w:val="left"/>
        <w:tblInd w:w="0" w:type="dxa"/>
        <w:tblLayout w:type="fixed"/>
        <w:tblCellMar>
          <w:top w:w="28" w:type="dxa"/>
          <w:left w:w="28" w:type="dxa"/>
          <w:bottom w:w="28" w:type="dxa"/>
          <w:right w:w="28" w:type="dxa"/>
        </w:tblCellMar>
      </w:tblPr>
      <w:tblGrid>
        <w:gridCol w:w="651"/>
        <w:gridCol w:w="573"/>
        <w:gridCol w:w="576"/>
        <w:gridCol w:w="1504"/>
        <w:gridCol w:w="1504"/>
        <w:gridCol w:w="1507"/>
        <w:gridCol w:w="472"/>
        <w:gridCol w:w="472"/>
        <w:gridCol w:w="676"/>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LA-1802890</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Privileged and Confidential Matters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LA-1802891R3</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LA-1802892</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787 Special Terms – Seats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LA-1802893</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AGTA Matters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LA-1802894</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Assignment Matters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LA-1802895R7</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LA-1802896</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Model 787 e- Enabling</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LA-1802897R5</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color w:val="000000"/>
                <w:sz w:val="24"/>
              </w:rPr>
            </w:pPr>
            <w:r>
              <w:rPr>
                <w:rFonts w:ascii="Times New Roman;serif" w:hAnsi="Times New Roman;serif"/>
                <w:b/>
                <w:color w:val="000000"/>
                <w:sz w:val="24"/>
              </w:rPr>
              <w:t>Attachment A-1: 787-*** with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strike/>
                <w:color w:val="000000"/>
                <w:sz w:val="24"/>
              </w:rPr>
            </w:pPr>
            <w:r>
              <w:rPr>
                <w:rFonts w:ascii="Times New Roman;serif" w:hAnsi="Times New Roman;serif"/>
                <w:b w:val="false"/>
                <w:strike/>
                <w:color w:val="000000"/>
                <w:sz w:val="24"/>
              </w:rPr>
              <w:t>Attachment A-2: –Additional *** Aircraft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strike/>
                <w:color w:val="000000"/>
                <w:sz w:val="24"/>
              </w:rPr>
            </w:pPr>
            <w:r>
              <w:rPr>
                <w:rFonts w:ascii="Times New Roman;serif" w:hAnsi="Times New Roman;serif"/>
                <w:b w:val="false"/>
                <w:strike/>
                <w:color w:val="000000"/>
                <w:sz w:val="24"/>
              </w:rPr>
              <w:t>SA-14</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LA-1907123</w:t>
            </w:r>
          </w:p>
        </w:tc>
        <w:tc>
          <w:tcPr>
            <w:tcW w:w="451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Other Special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SA-5</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LA-2000321</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Rights for Certain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LA-2000325R1</w:t>
            </w:r>
          </w:p>
        </w:tc>
        <w:tc>
          <w:tcPr>
            <w:tcW w:w="451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787-10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LA-2000327</w:t>
            </w:r>
          </w:p>
        </w:tc>
        <w:tc>
          <w:tcPr>
            <w:tcW w:w="451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LA-2000341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xml:space="preserve">CS1 Special Matters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LA-2000366R1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LA-2001835R1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Certain Special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SA-8</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LA-22004030R1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Rights for ***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SA-11</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LA-22006156R1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787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SA-13</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LA-22006204R1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787 Delivery ***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SA-13</w:t>
            </w:r>
          </w:p>
        </w:tc>
      </w:tr>
      <w:tr>
        <w:trPr/>
        <w:tc>
          <w:tcPr>
            <w:tcW w:w="63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TABLE OF CONTENTS, CONTINUED</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LETTER AGREEMENTS</w:t>
            </w:r>
          </w:p>
        </w:tc>
        <w:tc>
          <w:tcPr>
            <w:tcW w:w="1620"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LA-22006226</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Training Support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LA-22006285</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LA-22006311R2</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color w:val="000000"/>
                <w:sz w:val="24"/>
              </w:rPr>
            </w:pPr>
            <w:r>
              <w:rPr>
                <w:rFonts w:ascii="Times New Roman;serif" w:hAnsi="Times New Roman;serif"/>
                <w:b/>
                <w:color w:val="000000"/>
                <w:sz w:val="24"/>
              </w:rPr>
              <w:t>787 Open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SA-16</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LA-23005341R1</w:t>
            </w:r>
          </w:p>
        </w:tc>
        <w:tc>
          <w:tcPr>
            <w:tcW w:w="451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Special Matters – SA-13 ***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17550"/>
                <wp:effectExtent l="0" t="0" r="0" b="0"/>
                <wp:wrapNone/>
                <wp:docPr id="49" name="Frame4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3 of 5     SA-16</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3 of 5     SA-16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tbl>
      <w:tblPr>
        <w:tblW w:w="3029" w:type="dxa"/>
        <w:jc w:val="left"/>
        <w:tblInd w:w="0" w:type="dxa"/>
        <w:tblLayout w:type="fixed"/>
        <w:tblCellMar>
          <w:top w:w="28" w:type="dxa"/>
          <w:left w:w="28" w:type="dxa"/>
          <w:bottom w:w="28" w:type="dxa"/>
          <w:right w:w="28" w:type="dxa"/>
        </w:tblCellMar>
      </w:tblPr>
      <w:tblGrid>
        <w:gridCol w:w="494"/>
        <w:gridCol w:w="434"/>
        <w:gridCol w:w="436"/>
        <w:gridCol w:w="295"/>
        <w:gridCol w:w="295"/>
        <w:gridCol w:w="295"/>
        <w:gridCol w:w="228"/>
        <w:gridCol w:w="228"/>
        <w:gridCol w:w="32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LA-2505473</w:t>
            </w:r>
          </w:p>
        </w:tc>
        <w:tc>
          <w:tcPr>
            <w:tcW w:w="88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787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17550"/>
                <wp:effectExtent l="0" t="0" r="0" b="0"/>
                <wp:wrapNone/>
                <wp:docPr id="50" name="Frame4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4 of 5     SA-16</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4 of 5     SA-16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tbl>
      <w:tblPr>
        <w:tblW w:w="8773" w:type="dxa"/>
        <w:jc w:val="left"/>
        <w:tblInd w:w="0" w:type="dxa"/>
        <w:tblLayout w:type="fixed"/>
        <w:tblCellMar>
          <w:top w:w="28" w:type="dxa"/>
          <w:left w:w="28" w:type="dxa"/>
          <w:bottom w:w="28" w:type="dxa"/>
          <w:right w:w="28" w:type="dxa"/>
        </w:tblCellMar>
      </w:tblPr>
      <w:tblGrid>
        <w:gridCol w:w="1740"/>
        <w:gridCol w:w="1527"/>
        <w:gridCol w:w="1532"/>
        <w:gridCol w:w="1164"/>
        <w:gridCol w:w="1164"/>
        <w:gridCol w:w="1646"/>
      </w:tblGrid>
      <w:tr>
        <w:trPr/>
        <w:tc>
          <w:tcPr>
            <w:tcW w:w="174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SUPPLEMENTAL AGREEMENTS</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DATED AS OF</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 .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September 25, 2018</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2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November 1, 2018</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3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December 12, 2018</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4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April 26, 2019</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5.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October 31, 2019</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6.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February 7, 2020</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7.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March 20, 2020</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8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June 30, 2020</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9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February 26, 2021</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10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August 25, 2022</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11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September 27, 2022</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12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December 12, 2022</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13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September 28, 2023</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14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October 24, 2024</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15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December 30, 2025</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360" w:after="60"/>
              <w:jc w:val="left"/>
              <w:rPr>
                <w:rFonts w:ascii="Times New Roman;serif" w:hAnsi="Times New Roman;serif"/>
                <w:b/>
                <w:color w:val="000000"/>
                <w:sz w:val="24"/>
              </w:rPr>
            </w:pPr>
            <w:r>
              <w:rPr>
                <w:rFonts w:ascii="Times New Roman;serif" w:hAnsi="Times New Roman;serif"/>
                <w:b/>
                <w:color w:val="000000"/>
                <w:sz w:val="24"/>
              </w:rPr>
              <w:t xml:space="preserve">Supplemental Agreement No. 16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 . . . . . . . . . April 30, 2026</w:t>
            </w:r>
          </w:p>
        </w:tc>
      </w:tr>
    </w:tbl>
    <w:p>
      <w:pPr>
        <w:pStyle w:val="TextBody"/>
        <w:bidi w:val="0"/>
        <w:spacing w:lineRule="atLeast" w:line="142"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Table 1 to Purchase Agreement No. 04815</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17550"/>
                <wp:effectExtent l="0" t="0" r="0" b="0"/>
                <wp:wrapNone/>
                <wp:docPr id="51" name="Frame50"/>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5 of 5     SA-16</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112.7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5 of 5     SA-16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INC. PROPRIETARY</w:t>
                      </w:r>
                    </w:p>
                  </w:txbxContent>
                </v:textbox>
                <w10:wrap type="none"/>
              </v:rect>
            </w:pict>
          </mc:Fallback>
        </mc:AlternateConten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 787-*** Aircraft Delivery, Description, Price and ***</w: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 xml:space="preserve">(787-***) </w:t>
      </w:r>
    </w:p>
    <w:tbl>
      <w:tblPr>
        <w:tblW w:w="10205" w:type="dxa"/>
        <w:jc w:val="left"/>
        <w:tblInd w:w="0" w:type="dxa"/>
        <w:tblLayout w:type="fixed"/>
        <w:tblCellMar>
          <w:top w:w="28" w:type="dxa"/>
          <w:left w:w="28" w:type="dxa"/>
          <w:bottom w:w="28" w:type="dxa"/>
          <w:right w:w="28" w:type="dxa"/>
        </w:tblCellMar>
      </w:tblPr>
      <w:tblGrid>
        <w:gridCol w:w="271"/>
        <w:gridCol w:w="237"/>
        <w:gridCol w:w="237"/>
        <w:gridCol w:w="394"/>
        <w:gridCol w:w="319"/>
        <w:gridCol w:w="120"/>
        <w:gridCol w:w="391"/>
        <w:gridCol w:w="184"/>
        <w:gridCol w:w="116"/>
        <w:gridCol w:w="365"/>
        <w:gridCol w:w="365"/>
        <w:gridCol w:w="369"/>
        <w:gridCol w:w="359"/>
        <w:gridCol w:w="359"/>
        <w:gridCol w:w="360"/>
        <w:gridCol w:w="380"/>
        <w:gridCol w:w="380"/>
        <w:gridCol w:w="381"/>
        <w:gridCol w:w="409"/>
        <w:gridCol w:w="409"/>
        <w:gridCol w:w="410"/>
        <w:gridCol w:w="534"/>
        <w:gridCol w:w="449"/>
        <w:gridCol w:w="227"/>
        <w:gridCol w:w="216"/>
        <w:gridCol w:w="216"/>
        <w:gridCol w:w="217"/>
        <w:gridCol w:w="109"/>
        <w:gridCol w:w="109"/>
        <w:gridCol w:w="109"/>
        <w:gridCol w:w="109"/>
        <w:gridCol w:w="109"/>
        <w:gridCol w:w="109"/>
        <w:gridCol w:w="251"/>
        <w:gridCol w:w="251"/>
        <w:gridCol w:w="375"/>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4Q25 External Fcst</w:t>
            </w:r>
          </w:p>
        </w:tc>
      </w:tr>
      <w:tr>
        <w:trPr/>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Airframe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107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Engine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Aircraft</w:t>
            </w:r>
          </w:p>
        </w:tc>
        <w:tc>
          <w:tcPr>
            <w:tcW w:w="833"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Delivery ***</w:t>
            </w:r>
          </w:p>
        </w:tc>
        <w:tc>
          <w:tcPr>
            <w:tcW w:w="69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Aircraft</w:t>
            </w:r>
          </w:p>
        </w:tc>
        <w:tc>
          <w:tcPr>
            <w:tcW w:w="1099"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Factor (Airframe)</w:t>
            </w:r>
          </w:p>
        </w:tc>
        <w:tc>
          <w:tcPr>
            <w:tcW w:w="1078"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Forecast</w:t>
            </w:r>
          </w:p>
        </w:tc>
        <w:tc>
          <w:tcPr>
            <w:tcW w:w="1228"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 Serial Number##</w:t>
            </w:r>
          </w:p>
        </w:tc>
        <w:tc>
          <w:tcPr>
            <w:tcW w:w="1210"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218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4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33"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69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99"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7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2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1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33"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69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99"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7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2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1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228"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7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1"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w:t>
            </w:r>
          </w:p>
        </w:tc>
      </w:tr>
      <w:tr>
        <w:trPr/>
        <w:tc>
          <w:tcPr>
            <w:tcW w:w="558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Manufacturer Serial Numbers identified above ***.</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Table 1 to Purchase Agreement No. 04815</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072515"/>
                <wp:effectExtent l="0" t="0" r="0" b="0"/>
                <wp:wrapNone/>
                <wp:docPr id="52" name="Frame51"/>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tbl>
                            <w:tblPr>
                              <w:tblW w:w="7977" w:type="dxa"/>
                              <w:jc w:val="left"/>
                              <w:tblInd w:w="0" w:type="dxa"/>
                              <w:tblLayout w:type="fixed"/>
                              <w:tblCellMar>
                                <w:top w:w="28" w:type="dxa"/>
                                <w:left w:w="28" w:type="dxa"/>
                                <w:bottom w:w="28" w:type="dxa"/>
                                <w:right w:w="28" w:type="dxa"/>
                              </w:tblCellMar>
                            </w:tblPr>
                            <w:tblGrid>
                              <w:gridCol w:w="1095"/>
                              <w:gridCol w:w="963"/>
                              <w:gridCol w:w="971"/>
                              <w:gridCol w:w="549"/>
                              <w:gridCol w:w="549"/>
                              <w:gridCol w:w="551"/>
                              <w:gridCol w:w="963"/>
                              <w:gridCol w:w="963"/>
                              <w:gridCol w:w="1373"/>
                            </w:tblGrid>
                            <w:tr>
                              <w:trPr/>
                              <w:tc>
                                <w:tcPr>
                                  <w:tcW w:w="1095" w:type="dxa"/>
                                  <w:tcBorders/>
                                  <w:vAlign w:val="center"/>
                                </w:tcPr>
                                <w:p>
                                  <w:pPr>
                                    <w:pStyle w:val="TableContents"/>
                                    <w:bidi w:val="0"/>
                                    <w:spacing w:before="0" w:after="283"/>
                                    <w:jc w:val="left"/>
                                    <w:rPr>
                                      <w:sz w:val="4"/>
                                      <w:szCs w:val="4"/>
                                    </w:rPr>
                                  </w:pPr>
                                  <w:r>
                                    <w:rPr>
                                      <w:sz w:val="4"/>
                                      <w:szCs w:val="4"/>
                                    </w:rPr>
                                  </w:r>
                                  <w:r>
                                    <w:br w:type="page"/>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125312 - *** 787-*** Aircraft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Boeing Proprietary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 Table 1: SA-16, Page &amp;[Page]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112.75pt;mso-position-horizontal:left;mso-position-horizontal-relative:text">
                <v:textbox>
                  <w:txbxContent>
                    <w:tbl>
                      <w:tblPr>
                        <w:tblW w:w="7977" w:type="dxa"/>
                        <w:jc w:val="left"/>
                        <w:tblInd w:w="0" w:type="dxa"/>
                        <w:tblLayout w:type="fixed"/>
                        <w:tblCellMar>
                          <w:top w:w="28" w:type="dxa"/>
                          <w:left w:w="28" w:type="dxa"/>
                          <w:bottom w:w="28" w:type="dxa"/>
                          <w:right w:w="28" w:type="dxa"/>
                        </w:tblCellMar>
                      </w:tblPr>
                      <w:tblGrid>
                        <w:gridCol w:w="1095"/>
                        <w:gridCol w:w="963"/>
                        <w:gridCol w:w="971"/>
                        <w:gridCol w:w="549"/>
                        <w:gridCol w:w="549"/>
                        <w:gridCol w:w="551"/>
                        <w:gridCol w:w="963"/>
                        <w:gridCol w:w="963"/>
                        <w:gridCol w:w="1373"/>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125312 - *** 787-*** Aircraft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Boeing Proprietary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 Table 1: SA-16, Page &amp;[Page]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 787-*** Aircraft Delivery, Description, Price and ***</w: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 xml:space="preserve">(787-***) </w:t>
      </w:r>
    </w:p>
    <w:p>
      <w:pPr>
        <w:pStyle w:val="TextBody"/>
        <w:bidi w:val="0"/>
        <w:spacing w:before="0" w:after="0"/>
        <w:jc w:val="center"/>
        <w:rPr/>
      </w:pPr>
      <w:r>
        <w:rPr/>
      </w:r>
    </w:p>
    <w:tbl>
      <w:tblPr>
        <w:tblW w:w="11417" w:type="dxa"/>
        <w:jc w:val="left"/>
        <w:tblInd w:w="0" w:type="dxa"/>
        <w:tblLayout w:type="fixed"/>
        <w:tblCellMar>
          <w:top w:w="28" w:type="dxa"/>
          <w:left w:w="28" w:type="dxa"/>
          <w:bottom w:w="28" w:type="dxa"/>
          <w:right w:w="28" w:type="dxa"/>
        </w:tblCellMar>
      </w:tblPr>
      <w:tblGrid>
        <w:gridCol w:w="268"/>
        <w:gridCol w:w="234"/>
        <w:gridCol w:w="234"/>
        <w:gridCol w:w="521"/>
        <w:gridCol w:w="279"/>
        <w:gridCol w:w="281"/>
        <w:gridCol w:w="109"/>
        <w:gridCol w:w="109"/>
        <w:gridCol w:w="109"/>
        <w:gridCol w:w="270"/>
        <w:gridCol w:w="270"/>
        <w:gridCol w:w="271"/>
        <w:gridCol w:w="264"/>
        <w:gridCol w:w="251"/>
        <w:gridCol w:w="161"/>
        <w:gridCol w:w="360"/>
        <w:gridCol w:w="360"/>
        <w:gridCol w:w="361"/>
        <w:gridCol w:w="355"/>
        <w:gridCol w:w="355"/>
        <w:gridCol w:w="356"/>
        <w:gridCol w:w="380"/>
        <w:gridCol w:w="380"/>
        <w:gridCol w:w="381"/>
        <w:gridCol w:w="400"/>
        <w:gridCol w:w="400"/>
        <w:gridCol w:w="401"/>
        <w:gridCol w:w="524"/>
        <w:gridCol w:w="437"/>
        <w:gridCol w:w="210"/>
        <w:gridCol w:w="210"/>
        <w:gridCol w:w="210"/>
        <w:gridCol w:w="211"/>
        <w:gridCol w:w="109"/>
        <w:gridCol w:w="109"/>
        <w:gridCol w:w="109"/>
        <w:gridCol w:w="109"/>
        <w:gridCol w:w="109"/>
        <w:gridCol w:w="109"/>
        <w:gridCol w:w="246"/>
        <w:gridCol w:w="246"/>
        <w:gridCol w:w="349"/>
      </w:tblGrid>
      <w:tr>
        <w:trPr/>
        <w:tc>
          <w:tcPr>
            <w:tcW w:w="2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4Q25 External Fcst</w:t>
            </w:r>
          </w:p>
        </w:tc>
      </w:tr>
      <w:tr>
        <w:trPr/>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Airframe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Engine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Aircraft</w:t>
            </w:r>
          </w:p>
        </w:tc>
        <w:tc>
          <w:tcPr>
            <w:tcW w:w="108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 Aircraft</w:t>
            </w:r>
          </w:p>
        </w:tc>
        <w:tc>
          <w:tcPr>
            <w:tcW w:w="327"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Delivery ***</w:t>
            </w:r>
          </w:p>
        </w:tc>
        <w:tc>
          <w:tcPr>
            <w:tcW w:w="6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Aircraft</w:t>
            </w:r>
          </w:p>
        </w:tc>
        <w:tc>
          <w:tcPr>
            <w:tcW w:w="108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Factor (Airframe)</w:t>
            </w:r>
          </w:p>
        </w:tc>
        <w:tc>
          <w:tcPr>
            <w:tcW w:w="106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Forecast</w:t>
            </w:r>
          </w:p>
        </w:tc>
        <w:tc>
          <w:tcPr>
            <w:tcW w:w="120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 Serial Number##</w:t>
            </w:r>
          </w:p>
        </w:tc>
        <w:tc>
          <w:tcPr>
            <w:tcW w:w="117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212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201"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9"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7"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t>
            </w:r>
          </w:p>
        </w:tc>
      </w:tr>
      <w:tr>
        <w:trPr/>
        <w:tc>
          <w:tcPr>
            <w:tcW w:w="11417"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w:t>
            </w:r>
          </w:p>
        </w:tc>
      </w:tr>
      <w:tr>
        <w:trPr/>
        <w:tc>
          <w:tcPr>
            <w:tcW w:w="11417"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w:t>
            </w:r>
          </w:p>
        </w:tc>
      </w:tr>
      <w:tr>
        <w:trPr/>
        <w:tc>
          <w:tcPr>
            <w:tcW w:w="471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Manufacturer Serial Numbers identified above ***.</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Table 1 to Purchase Agreement No. 04815</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072515"/>
                <wp:effectExtent l="0" t="0" r="0" b="0"/>
                <wp:wrapNone/>
                <wp:docPr id="53" name="Frame52"/>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tbl>
                            <w:tblPr>
                              <w:tblW w:w="7977" w:type="dxa"/>
                              <w:jc w:val="left"/>
                              <w:tblInd w:w="0" w:type="dxa"/>
                              <w:tblLayout w:type="fixed"/>
                              <w:tblCellMar>
                                <w:top w:w="28" w:type="dxa"/>
                                <w:left w:w="28" w:type="dxa"/>
                                <w:bottom w:w="28" w:type="dxa"/>
                                <w:right w:w="28" w:type="dxa"/>
                              </w:tblCellMar>
                            </w:tblPr>
                            <w:tblGrid>
                              <w:gridCol w:w="1095"/>
                              <w:gridCol w:w="963"/>
                              <w:gridCol w:w="971"/>
                              <w:gridCol w:w="549"/>
                              <w:gridCol w:w="549"/>
                              <w:gridCol w:w="551"/>
                              <w:gridCol w:w="963"/>
                              <w:gridCol w:w="963"/>
                              <w:gridCol w:w="1373"/>
                            </w:tblGrid>
                            <w:tr>
                              <w:trPr/>
                              <w:tc>
                                <w:tcPr>
                                  <w:tcW w:w="1095" w:type="dxa"/>
                                  <w:tcBorders/>
                                  <w:vAlign w:val="center"/>
                                </w:tcPr>
                                <w:p>
                                  <w:pPr>
                                    <w:pStyle w:val="TableContents"/>
                                    <w:bidi w:val="0"/>
                                    <w:spacing w:before="0" w:after="283"/>
                                    <w:jc w:val="left"/>
                                    <w:rPr>
                                      <w:sz w:val="4"/>
                                      <w:szCs w:val="4"/>
                                    </w:rPr>
                                  </w:pPr>
                                  <w:r>
                                    <w:rPr>
                                      <w:sz w:val="4"/>
                                      <w:szCs w:val="4"/>
                                    </w:rPr>
                                  </w:r>
                                  <w:r>
                                    <w:br w:type="page"/>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 Proprietary</w:t>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126326 - *** 787-*** Aircraft</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 Table 1: SA-16, Page &amp;[Page]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112.75pt;mso-position-horizontal:left;mso-position-horizontal-relative:text">
                <v:textbox>
                  <w:txbxContent>
                    <w:tbl>
                      <w:tblPr>
                        <w:tblW w:w="7977" w:type="dxa"/>
                        <w:jc w:val="left"/>
                        <w:tblInd w:w="0" w:type="dxa"/>
                        <w:tblLayout w:type="fixed"/>
                        <w:tblCellMar>
                          <w:top w:w="28" w:type="dxa"/>
                          <w:left w:w="28" w:type="dxa"/>
                          <w:bottom w:w="28" w:type="dxa"/>
                          <w:right w:w="28" w:type="dxa"/>
                        </w:tblCellMar>
                      </w:tblPr>
                      <w:tblGrid>
                        <w:gridCol w:w="1095"/>
                        <w:gridCol w:w="963"/>
                        <w:gridCol w:w="971"/>
                        <w:gridCol w:w="549"/>
                        <w:gridCol w:w="549"/>
                        <w:gridCol w:w="551"/>
                        <w:gridCol w:w="963"/>
                        <w:gridCol w:w="963"/>
                        <w:gridCol w:w="1373"/>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 Proprietary</w:t>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126326 - *** 787-*** Aircraft</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 Table 1: SA-16, Page &amp;[Page]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 787-*** Aircraft Delivery, Description, Price and ***</w: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 xml:space="preserve">(787-***) </w:t>
      </w:r>
    </w:p>
    <w:tbl>
      <w:tblPr>
        <w:tblW w:w="11039" w:type="dxa"/>
        <w:jc w:val="left"/>
        <w:tblInd w:w="0" w:type="dxa"/>
        <w:tblLayout w:type="fixed"/>
        <w:tblCellMar>
          <w:top w:w="28" w:type="dxa"/>
          <w:left w:w="28" w:type="dxa"/>
          <w:bottom w:w="28" w:type="dxa"/>
          <w:right w:w="28" w:type="dxa"/>
        </w:tblCellMar>
      </w:tblPr>
      <w:tblGrid>
        <w:gridCol w:w="280"/>
        <w:gridCol w:w="198"/>
        <w:gridCol w:w="198"/>
        <w:gridCol w:w="463"/>
        <w:gridCol w:w="256"/>
        <w:gridCol w:w="257"/>
        <w:gridCol w:w="109"/>
        <w:gridCol w:w="109"/>
        <w:gridCol w:w="109"/>
        <w:gridCol w:w="109"/>
        <w:gridCol w:w="109"/>
        <w:gridCol w:w="109"/>
        <w:gridCol w:w="240"/>
        <w:gridCol w:w="240"/>
        <w:gridCol w:w="241"/>
        <w:gridCol w:w="234"/>
        <w:gridCol w:w="234"/>
        <w:gridCol w:w="223"/>
        <w:gridCol w:w="320"/>
        <w:gridCol w:w="320"/>
        <w:gridCol w:w="321"/>
        <w:gridCol w:w="315"/>
        <w:gridCol w:w="315"/>
        <w:gridCol w:w="316"/>
        <w:gridCol w:w="340"/>
        <w:gridCol w:w="340"/>
        <w:gridCol w:w="341"/>
        <w:gridCol w:w="355"/>
        <w:gridCol w:w="355"/>
        <w:gridCol w:w="356"/>
        <w:gridCol w:w="463"/>
        <w:gridCol w:w="376"/>
        <w:gridCol w:w="182"/>
        <w:gridCol w:w="463"/>
        <w:gridCol w:w="267"/>
        <w:gridCol w:w="186"/>
        <w:gridCol w:w="109"/>
        <w:gridCol w:w="109"/>
        <w:gridCol w:w="109"/>
        <w:gridCol w:w="109"/>
        <w:gridCol w:w="109"/>
        <w:gridCol w:w="109"/>
        <w:gridCol w:w="215"/>
        <w:gridCol w:w="215"/>
        <w:gridCol w:w="306"/>
      </w:tblGrid>
      <w:tr>
        <w:trPr/>
        <w:tc>
          <w:tcPr>
            <w:tcW w:w="2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30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Airframe Model/MTOW:</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787-***</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pounds</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8"/>
              </w:rPr>
            </w:pPr>
            <w:r>
              <w:rPr>
                <w:rFonts w:ascii="Times New Roman;serif" w:hAnsi="Times New Roman;serif"/>
                <w:b w:val="false"/>
                <w:color w:val="FFFFFF"/>
                <w:sz w:val="18"/>
              </w:rPr>
              <w:t>4Q25 External Fcst</w:t>
            </w:r>
          </w:p>
        </w:tc>
      </w:tr>
      <w:tr>
        <w:trPr/>
        <w:tc>
          <w:tcPr>
            <w:tcW w:w="230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 Model/Thrust:</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pounds</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Airframe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 of Airframe and Features: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Airframe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 Price (Per Aircraft):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Aircraft Basic Price (Excluding BFE/SPE):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Buyer Furnished Equipment (BFE) Estimate: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Engine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Seller Purchased Equipment (SPE)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per Aircraft: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Aircraft</w:t>
            </w:r>
          </w:p>
        </w:tc>
        <w:tc>
          <w:tcPr>
            <w:tcW w:w="9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 Aircraft</w:t>
            </w:r>
          </w:p>
        </w:tc>
        <w:tc>
          <w:tcPr>
            <w:tcW w:w="327"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Delivery ***</w:t>
            </w:r>
          </w:p>
        </w:tc>
        <w:tc>
          <w:tcPr>
            <w:tcW w:w="69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Aircraft</w:t>
            </w:r>
          </w:p>
        </w:tc>
        <w:tc>
          <w:tcPr>
            <w:tcW w:w="96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Factor (Airframe)</w:t>
            </w:r>
          </w:p>
        </w:tc>
        <w:tc>
          <w:tcPr>
            <w:tcW w:w="94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Factor (Engine)</w:t>
            </w:r>
          </w:p>
        </w:tc>
        <w:tc>
          <w:tcPr>
            <w:tcW w:w="102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Forecast</w:t>
            </w:r>
          </w:p>
        </w:tc>
        <w:tc>
          <w:tcPr>
            <w:tcW w:w="106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Manufacturer Serial Number##</w:t>
            </w:r>
          </w:p>
        </w:tc>
        <w:tc>
          <w:tcPr>
            <w:tcW w:w="102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Estimate *** Base Price Per A/P</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(Amts. Due/*** Prior to Delivery):</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72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69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6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4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72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69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6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4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Footnotes on next 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6"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9"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 ***</w:t>
            </w:r>
          </w:p>
        </w:tc>
      </w:tr>
      <w:tr>
        <w:trPr/>
        <w:tc>
          <w:tcPr>
            <w:tcW w:w="11039"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 ***</w:t>
            </w:r>
          </w:p>
        </w:tc>
      </w:tr>
      <w:tr>
        <w:trPr/>
        <w:tc>
          <w:tcPr>
            <w:tcW w:w="11039"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 ***</w:t>
            </w:r>
          </w:p>
        </w:tc>
      </w:tr>
      <w:tr>
        <w:trPr/>
        <w:tc>
          <w:tcPr>
            <w:tcW w:w="371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Manufacturer Serial Numbers identified above ***.</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9"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w:t>
            </w:r>
          </w:p>
        </w:tc>
      </w:tr>
      <w:tr>
        <w:trPr/>
        <w:tc>
          <w:tcPr>
            <w:tcW w:w="11039"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72515"/>
                <wp:effectExtent l="0" t="0" r="0" b="0"/>
                <wp:wrapNone/>
                <wp:docPr id="54" name="Frame53"/>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tbl>
                            <w:tblPr>
                              <w:tblW w:w="7977" w:type="dxa"/>
                              <w:jc w:val="left"/>
                              <w:tblInd w:w="0" w:type="dxa"/>
                              <w:tblLayout w:type="fixed"/>
                              <w:tblCellMar>
                                <w:top w:w="28" w:type="dxa"/>
                                <w:left w:w="28" w:type="dxa"/>
                                <w:bottom w:w="28" w:type="dxa"/>
                                <w:right w:w="28" w:type="dxa"/>
                              </w:tblCellMar>
                            </w:tblPr>
                            <w:tblGrid>
                              <w:gridCol w:w="1095"/>
                              <w:gridCol w:w="963"/>
                              <w:gridCol w:w="971"/>
                              <w:gridCol w:w="549"/>
                              <w:gridCol w:w="549"/>
                              <w:gridCol w:w="551"/>
                              <w:gridCol w:w="963"/>
                              <w:gridCol w:w="963"/>
                              <w:gridCol w:w="1373"/>
                            </w:tblGrid>
                            <w:tr>
                              <w:trPr/>
                              <w:tc>
                                <w:tcPr>
                                  <w:tcW w:w="1095" w:type="dxa"/>
                                  <w:tcBorders/>
                                  <w:vAlign w:val="center"/>
                                </w:tcPr>
                                <w:p>
                                  <w:pPr>
                                    <w:pStyle w:val="TableContents"/>
                                    <w:bidi w:val="0"/>
                                    <w:spacing w:before="0" w:after="283"/>
                                    <w:jc w:val="left"/>
                                    <w:rPr>
                                      <w:sz w:val="4"/>
                                      <w:szCs w:val="4"/>
                                    </w:rPr>
                                  </w:pPr>
                                  <w:r>
                                    <w:rPr>
                                      <w:sz w:val="4"/>
                                      <w:szCs w:val="4"/>
                                    </w:rPr>
                                  </w:r>
                                  <w:r>
                                    <w:br w:type="page"/>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 Proprietary</w:t>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126326 - *** 787-*** Aircraft</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 Table 1: SA-16, Page &amp;[Page]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0pt;mso-position-horizontal:left;mso-position-horizontal-relative:text">
                <v:textbox>
                  <w:txbxContent>
                    <w:tbl>
                      <w:tblPr>
                        <w:tblW w:w="7977" w:type="dxa"/>
                        <w:jc w:val="left"/>
                        <w:tblInd w:w="0" w:type="dxa"/>
                        <w:tblLayout w:type="fixed"/>
                        <w:tblCellMar>
                          <w:top w:w="28" w:type="dxa"/>
                          <w:left w:w="28" w:type="dxa"/>
                          <w:bottom w:w="28" w:type="dxa"/>
                          <w:right w:w="28" w:type="dxa"/>
                        </w:tblCellMar>
                      </w:tblPr>
                      <w:tblGrid>
                        <w:gridCol w:w="1095"/>
                        <w:gridCol w:w="963"/>
                        <w:gridCol w:w="971"/>
                        <w:gridCol w:w="549"/>
                        <w:gridCol w:w="549"/>
                        <w:gridCol w:w="551"/>
                        <w:gridCol w:w="963"/>
                        <w:gridCol w:w="963"/>
                        <w:gridCol w:w="1373"/>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 Proprietary</w:t>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126326 - *** 787-*** Aircraft</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 Table 1: SA-16, Page &amp;[Page]</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787-*** AIRCRAFT CONFIGURATION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BOEING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to Purchase Agreement Number 04815 for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787-*** Aircraft with *** Engines (SA-16)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for *** 787-*** Aircraft</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Exhibit A for *** 787-*** Aircraft    SA-16</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Exhibit A for *** 787-*** Aircraft    SA-16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 Agreement No. 04815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AIRCRAFT CONFIGURATION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relating to</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BOEING MODEL 787-*** AIRCRAFT IN *** CONFIGURATION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The Detail Specification is Boeing document entitled Detail specification D019E001UAL89P-3-TBD (the designator is TBD due to the Detail Specification being aligned by manufacturer serial number (</w:t>
      </w:r>
      <w:r>
        <w:rPr>
          <w:rFonts w:ascii="Times New Roman;serif" w:hAnsi="Times New Roman;serif"/>
          <w:b/>
          <w:color w:val="000000"/>
          <w:sz w:val="24"/>
        </w:rPr>
        <w:t>MSN</w:t>
      </w:r>
      <w:r>
        <w:rPr>
          <w:rFonts w:ascii="Times New Roman;serif" w:hAnsi="Times New Roman;serif"/>
          <w:b w:val="false"/>
          <w:color w:val="000000"/>
          <w:sz w:val="24"/>
        </w:rPr>
        <w:t>), e.g., for the 787-*** aircraft ***, the Detail Specification is number D019E001UAL89P-3-68667, Rev (New). The Detail Specification provides further description of Customer’s configuration set forth in this Exhibit A and is *** as amended to incorporate the optional features (</w:t>
      </w:r>
      <w:r>
        <w:rPr>
          <w:rFonts w:ascii="Times New Roman;serif" w:hAnsi="Times New Roman;serif"/>
          <w:b/>
          <w:color w:val="000000"/>
          <w:sz w:val="24"/>
        </w:rPr>
        <w:t>***</w:t>
      </w:r>
      <w:r>
        <w:rPr>
          <w:rFonts w:ascii="Times New Roman;serif" w:hAnsi="Times New Roman;serif"/>
          <w:b w:val="false"/>
          <w:color w:val="000000"/>
          <w:sz w:val="24"/>
        </w:rPr>
        <w:t xml:space="preserve">) listed below, including the effects on *** and ***. The *** reflects and includes all effects of such *** except such *** does not include the *** of any Buyer Furnished Equipment or Seller Purchased Equipment. As soon as practicable, Boeing will furnish to Customer copies of the Detail Specification, which copies will reflect ***.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for *** 787-*** Aircraft</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41350"/>
                <wp:effectExtent l="0" t="0" r="0" b="0"/>
                <wp:wrapNone/>
                <wp:docPr id="56" name="Frame55"/>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P.A. No. 04815    Exhibit A for *** 787-*** Aircraft     SA-16</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P.A. No. 04815    Exhibit A for *** 787-*** Aircraft     SA-16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 Agreement No. 04815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156" w:type="dxa"/>
        <w:jc w:val="left"/>
        <w:tblInd w:w="0" w:type="dxa"/>
        <w:tblLayout w:type="fixed"/>
        <w:tblCellMar>
          <w:top w:w="28" w:type="dxa"/>
          <w:left w:w="28" w:type="dxa"/>
          <w:bottom w:w="28" w:type="dxa"/>
          <w:right w:w="28" w:type="dxa"/>
        </w:tblCellMar>
      </w:tblPr>
      <w:tblGrid>
        <w:gridCol w:w="391"/>
        <w:gridCol w:w="344"/>
        <w:gridCol w:w="346"/>
        <w:gridCol w:w="299"/>
        <w:gridCol w:w="299"/>
        <w:gridCol w:w="303"/>
        <w:gridCol w:w="988"/>
        <w:gridCol w:w="988"/>
        <w:gridCol w:w="993"/>
        <w:gridCol w:w="645"/>
        <w:gridCol w:w="645"/>
        <w:gridCol w:w="91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Number</w:t>
            </w:r>
          </w:p>
        </w:tc>
        <w:tc>
          <w:tcPr>
            <w:tcW w:w="9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296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Shipset Price Per Aircraft ***$</w:t>
            </w:r>
          </w:p>
        </w:tc>
        <w:tc>
          <w:tcPr>
            <w:tcW w:w="220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Price Per Aircraft ***$</w:t>
            </w:r>
          </w:p>
        </w:tc>
      </w:tr>
      <w:tr>
        <w:trPr/>
        <w:tc>
          <w:tcPr>
            <w:tcW w:w="10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2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96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220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41350"/>
                <wp:effectExtent l="0" t="0" r="0" b="0"/>
                <wp:wrapNone/>
                <wp:docPr id="57" name="Frame56"/>
                <a:graphic xmlns:a="http://schemas.openxmlformats.org/drawingml/2006/main">
                  <a:graphicData uri="http://schemas.microsoft.com/office/word/2010/wordprocessingShape">
                    <wps:wsp>
                      <wps:cNvSpPr txBox="1"/>
                      <wps:spPr>
                        <a:xfrm>
                          <a:off x="0" y="0"/>
                          <a:ext cx="6480175" cy="641350"/>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P.A. No. 04815    Exhibit A for *** 787-*** Aircraft     SA-16</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P.A. No. 04815    Exhibit A for *** 787-*** Aircraft     SA-16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BUYER FURNISHED EQUIPMENT VARIABLES </w:t>
        <w:br/>
        <w:t>*** 787-*** Aircraft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THE BOEING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AIRLINES,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Supplemental Exhibit BFE1</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to Purchase Agreement Number 04815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UAL-PA-04815-BFE1 *** 787-***    SA-16, Page 1</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UAL-PA-04815-BFE1 *** 787-***    SA-16,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BUYER FURNISHED EQUIPMENT VARIABLES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relating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MODEL 787-*** AIRCRAFT BFE VARIABLES *** 787-*** AIRCRAFT</w:t>
      </w:r>
    </w:p>
    <w:p>
      <w:pPr>
        <w:pStyle w:val="TextBody"/>
        <w:bidi w:val="0"/>
        <w:spacing w:before="0" w:after="0"/>
        <w:jc w:val="center"/>
        <w:rPr/>
      </w:pPr>
      <w:r>
        <w:rPr/>
      </w:r>
    </w:p>
    <w:p>
      <w:pPr>
        <w:pStyle w:val="TextBody"/>
        <w:bidi w:val="0"/>
        <w:spacing w:lineRule="auto" w:line="288" w:before="120" w:after="3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Supplemental Exhibit BFE1 contains supplier selection dates, on-dock dates and other requirements applicable to the Aircraft.</w:t>
      </w:r>
    </w:p>
    <w:p>
      <w:pPr>
        <w:pStyle w:val="TextBody"/>
        <w:bidi w:val="0"/>
        <w:spacing w:lineRule="auto" w:line="240" w:before="120" w:after="1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Supplier Selection</w:t>
      </w:r>
      <w:r>
        <w:rPr>
          <w:rFonts w:ascii="Times New Roman;serif" w:hAnsi="Times New Roman;serif"/>
          <w:b w:val="false"/>
          <w:color w:val="000000"/>
          <w:sz w:val="24"/>
        </w:rPr>
        <w:t>.</w:t>
      </w:r>
    </w:p>
    <w:p>
      <w:pPr>
        <w:pStyle w:val="TextBody"/>
        <w:bidi w:val="0"/>
        <w:spacing w:lineRule="auto" w:line="288" w:before="120" w:after="360"/>
        <w:ind w:left="0" w:right="0" w:firstLine="720"/>
        <w:jc w:val="both"/>
        <w:rPr/>
      </w:pPr>
      <w:r>
        <w:rPr>
          <w:rFonts w:ascii="Times New Roman;serif" w:hAnsi="Times New Roman;serif"/>
          <w:b w:val="false"/>
          <w:color w:val="000000"/>
          <w:sz w:val="24"/>
        </w:rPr>
        <w:t>Customer will select and notify Boeing of the suppliers and part numbers of the following BFE items: Based on *** delivery (***</w:t>
      </w:r>
      <w:r>
        <w:rPr>
          <w:rFonts w:ascii="Times New Roman;serif" w:hAnsi="Times New Roman;serif"/>
          <w:b w:val="false"/>
          <w:color w:val="000000"/>
          <w:sz w:val="22"/>
        </w:rPr>
        <w:t>)</w:t>
      </w:r>
    </w:p>
    <w:tbl>
      <w:tblPr>
        <w:tblW w:w="989" w:type="dxa"/>
        <w:jc w:val="left"/>
        <w:tblInd w:w="0" w:type="dxa"/>
        <w:tblLayout w:type="fixed"/>
        <w:tblCellMar>
          <w:top w:w="28" w:type="dxa"/>
          <w:left w:w="28" w:type="dxa"/>
          <w:bottom w:w="28" w:type="dxa"/>
          <w:right w:w="28" w:type="dxa"/>
        </w:tblCellMar>
      </w:tblPr>
      <w:tblGrid>
        <w:gridCol w:w="174"/>
        <w:gridCol w:w="153"/>
        <w:gridCol w:w="153"/>
        <w:gridCol w:w="149"/>
        <w:gridCol w:w="149"/>
        <w:gridCol w:w="2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FF"/>
                <w:sz w:val="24"/>
              </w:rPr>
            </w:pPr>
            <w:r>
              <w:rPr>
                <w:rFonts w:ascii="Times New Roman;serif" w:hAnsi="Times New Roman;serif"/>
                <w:b w:val="false"/>
                <w:color w:val="0000FF"/>
                <w:sz w:val="24"/>
              </w:rPr>
              <w:t>***</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Customer *** Boeing to complete all necessary actions including, but not limited to, the Initial Technical Coordination Meeting (</w:t>
      </w:r>
      <w:r>
        <w:rPr>
          <w:rFonts w:ascii="Times New Roman;serif" w:hAnsi="Times New Roman;serif"/>
          <w:b/>
          <w:color w:val="000000"/>
          <w:sz w:val="24"/>
        </w:rPr>
        <w:t>ITCM</w:t>
      </w:r>
      <w:r>
        <w:rPr>
          <w:rFonts w:ascii="Times New Roman;serif" w:hAnsi="Times New Roman;serif"/>
          <w:b w:val="false"/>
          <w:color w:val="000000"/>
          <w:sz w:val="24"/>
        </w:rPr>
        <w:t>).</w:t>
      </w:r>
    </w:p>
    <w:p>
      <w:pPr>
        <w:pStyle w:val="TextBody"/>
        <w:bidi w:val="0"/>
        <w:spacing w:lineRule="auto" w:line="240" w:before="120" w:after="1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On-dock Dates and Other Information</w:t>
      </w:r>
      <w:r>
        <w:rPr>
          <w:rFonts w:ascii="Times New Roman;serif" w:hAnsi="Times New Roman;serif"/>
          <w:b w:val="false"/>
          <w:color w:val="000000"/>
          <w:sz w:val="24"/>
        </w:rPr>
        <w:t>.</w:t>
      </w:r>
    </w:p>
    <w:p>
      <w:pPr>
        <w:pStyle w:val="TextBody"/>
        <w:bidi w:val="0"/>
        <w:spacing w:lineRule="auto" w:line="288"/>
        <w:jc w:val="left"/>
        <w:rPr/>
      </w:pPr>
      <w:r>
        <w:rPr>
          <w:rFonts w:ascii="Times New Roman;serif" w:hAnsi="Times New Roman;serif"/>
          <w:b w:val="false"/>
          <w:color w:val="000000"/>
          <w:sz w:val="24"/>
        </w:rPr>
        <w:t>Boeing will provide to Customer the BFE requirements, electronically in My Boeing Fleet (</w:t>
      </w:r>
      <w:r>
        <w:rPr>
          <w:rFonts w:ascii="Times New Roman;serif" w:hAnsi="Times New Roman;serif"/>
          <w:b/>
          <w:color w:val="000000"/>
          <w:sz w:val="24"/>
        </w:rPr>
        <w:t>MBF</w:t>
      </w:r>
      <w:r>
        <w:rPr>
          <w:rFonts w:ascii="Times New Roman;serif" w:hAnsi="Times New Roman;serif"/>
          <w:b w:val="false"/>
          <w:color w:val="000000"/>
          <w:sz w:val="24"/>
        </w:rPr>
        <w:t>) through My Boeing Configuration (</w:t>
      </w:r>
      <w:r>
        <w:rPr>
          <w:rFonts w:ascii="Times New Roman;serif" w:hAnsi="Times New Roman;serif"/>
          <w:b/>
          <w:color w:val="000000"/>
          <w:sz w:val="24"/>
        </w:rPr>
        <w:t>MBC</w:t>
      </w:r>
      <w:r>
        <w:rPr>
          <w:rFonts w:ascii="Times New Roman;serif" w:hAnsi="Times New Roman;serif"/>
          <w:b w:val="false"/>
          <w:color w:val="000000"/>
          <w:sz w:val="24"/>
        </w:rPr>
        <w:t>) or by other means, setting forth the items, quantities, technical reviews, on-dock dates, shipping instructions and other requirements relating to the in-sequence installation of BFE. These requirements may be periodically revised by Boeing. Customer’s and Boeing’s rights and obligations set forth in Exhibit A to the AGTA apply to the BFE requirements in this Supplemental Exhibit BFE1. For planning purposes, the *** preliminary BFE seat requirements and the preliminary on-dock dates for all BFE items are provided below.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59"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UAL-PA-04815-BFE1 *** 787-***    SA-16, Page 2</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UAL-PA-04815-BFE1 *** 787-***    SA-16,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before="120" w:after="360"/>
        <w:ind w:left="0" w:right="0" w:firstLine="720"/>
        <w:jc w:val="both"/>
        <w:rPr/>
      </w:pPr>
      <w:r>
        <w:rPr/>
      </w:r>
    </w:p>
    <w:p>
      <w:pPr>
        <w:pStyle w:val="TextBody"/>
        <w:bidi w:val="0"/>
        <w:spacing w:lineRule="auto" w:line="288" w:before="120" w:after="3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below “Completion Date” represents the first (1st) day of the month by when the specific milestone must be completed to support the BFE seat program.</w:t>
      </w:r>
    </w:p>
    <w:tbl>
      <w:tblPr>
        <w:tblW w:w="1605" w:type="dxa"/>
        <w:jc w:val="left"/>
        <w:tblInd w:w="0" w:type="dxa"/>
        <w:tblLayout w:type="fixed"/>
        <w:tblCellMar>
          <w:top w:w="28" w:type="dxa"/>
          <w:left w:w="28" w:type="dxa"/>
          <w:bottom w:w="28" w:type="dxa"/>
          <w:right w:w="28" w:type="dxa"/>
        </w:tblCellMar>
      </w:tblPr>
      <w:tblGrid>
        <w:gridCol w:w="397"/>
        <w:gridCol w:w="349"/>
        <w:gridCol w:w="350"/>
        <w:gridCol w:w="149"/>
        <w:gridCol w:w="149"/>
        <w:gridCol w:w="211"/>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Milestone</w:t>
            </w:r>
          </w:p>
        </w:tc>
        <w:tc>
          <w:tcPr>
            <w:tcW w:w="5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bottom w:val="single" w:sz="4" w:space="0" w:color="000000"/>
            </w:tcBorders>
            <w:tcMar>
              <w:top w:w="30" w:type="dxa"/>
              <w:left w:w="23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FF"/>
                <w:sz w:val="24"/>
              </w:rPr>
            </w:pPr>
            <w:r>
              <w:rPr>
                <w:rFonts w:ascii="Times New Roman;serif" w:hAnsi="Times New Roman;serif"/>
                <w:b w:val="false"/>
                <w:color w:val="0000FF"/>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60"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UAL-PA-04815-BFE1 *** 787-***    SA-16, Page 3</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UAL-PA-04815-BFE1 *** 787-***    SA-16,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Preliminary On-Dock for All BFE Items: FOR FIRST *** Implemented *** 787-*** Aircraft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 All requirements are set forth below. If a *** is listed, the due date is the *** of ***. If no date is listed, there is no requirement.</w:t>
      </w:r>
    </w:p>
    <w:tbl>
      <w:tblPr>
        <w:tblW w:w="5846" w:type="dxa"/>
        <w:jc w:val="left"/>
        <w:tblInd w:w="0" w:type="dxa"/>
        <w:tblLayout w:type="fixed"/>
        <w:tblCellMar>
          <w:top w:w="28" w:type="dxa"/>
          <w:left w:w="28" w:type="dxa"/>
          <w:bottom w:w="28" w:type="dxa"/>
          <w:right w:w="28" w:type="dxa"/>
        </w:tblCellMar>
      </w:tblPr>
      <w:tblGrid>
        <w:gridCol w:w="174"/>
        <w:gridCol w:w="153"/>
        <w:gridCol w:w="153"/>
        <w:gridCol w:w="684"/>
        <w:gridCol w:w="684"/>
        <w:gridCol w:w="687"/>
        <w:gridCol w:w="155"/>
        <w:gridCol w:w="155"/>
        <w:gridCol w:w="155"/>
        <w:gridCol w:w="109"/>
        <w:gridCol w:w="109"/>
        <w:gridCol w:w="109"/>
        <w:gridCol w:w="684"/>
        <w:gridCol w:w="684"/>
        <w:gridCol w:w="687"/>
        <w:gridCol w:w="136"/>
        <w:gridCol w:w="136"/>
        <w:gridCol w:w="19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MSN </w:t>
              <w:br/>
            </w:r>
            <w:r>
              <w:rPr>
                <w:rFonts w:ascii="Times New Roman;serif" w:hAnsi="Times New Roman;serif"/>
                <w:b/>
                <w:color w:val="000000"/>
                <w:sz w:val="14"/>
              </w:rPr>
              <w:t>(subject to change until delivery)</w:t>
            </w:r>
          </w:p>
        </w:tc>
        <w:tc>
          <w:tcPr>
            <w:tcW w:w="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MSN </w:t>
              <w:br/>
            </w:r>
            <w:r>
              <w:rPr>
                <w:rFonts w:ascii="Times New Roman;serif" w:hAnsi="Times New Roman;serif"/>
                <w:b/>
                <w:color w:val="000000"/>
                <w:sz w:val="14"/>
              </w:rPr>
              <w:t>(subject to change until delivery)</w:t>
            </w:r>
          </w:p>
        </w:tc>
        <w:tc>
          <w:tcPr>
            <w:tcW w:w="4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t>
            </w:r>
          </w:p>
        </w:tc>
        <w:tc>
          <w:tcPr>
            <w:tcW w:w="20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4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0"/>
              <w:jc w:val="right"/>
              <w:rPr/>
            </w:pPr>
            <w:r>
              <w:rPr/>
            </w:r>
          </w:p>
        </w:tc>
        <w:tc>
          <w:tcPr>
            <w:tcW w:w="20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24"/>
        </w:rPr>
        <w:t>***</w:t>
      </w:r>
      <w:r>
        <w:rPr>
          <w:color w:val="000000"/>
        </w:rPr>
        <w:t xml:space="preserve"> </w:t>
      </w:r>
    </w:p>
    <w:p>
      <w:pPr>
        <w:pStyle w:val="TextBody"/>
        <w:bidi w:val="0"/>
        <w:spacing w:lineRule="auto" w:line="240" w:before="120" w:after="1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Additional Delivery Requirements - Import</w:t>
      </w:r>
      <w:r>
        <w:rPr>
          <w:rFonts w:ascii="Times New Roman;serif" w:hAnsi="Times New Roman;serif"/>
          <w:b w:val="false"/>
          <w:color w:val="000000"/>
          <w:sz w:val="24"/>
        </w:rPr>
        <w:t>.</w:t>
      </w:r>
    </w:p>
    <w:p>
      <w:pPr>
        <w:pStyle w:val="TextBody"/>
        <w:bidi w:val="0"/>
        <w:spacing w:lineRule="auto" w:line="288" w:before="120" w:after="360"/>
        <w:ind w:left="0" w:right="0" w:firstLine="720"/>
        <w:jc w:val="both"/>
        <w:rPr/>
      </w:pPr>
      <w:r>
        <w:rPr>
          <w:rFonts w:ascii="Times New Roman;serif" w:hAnsi="Times New Roman;serif"/>
          <w:b w:val="false"/>
          <w:color w:val="000000"/>
          <w:sz w:val="24"/>
        </w:rPr>
        <w:t xml:space="preserve">Customer will be the </w:t>
      </w:r>
      <w:r>
        <w:rPr>
          <w:rFonts w:ascii="Times New Roman;serif" w:hAnsi="Times New Roman;serif"/>
          <w:b/>
          <w:color w:val="000000"/>
          <w:sz w:val="24"/>
        </w:rPr>
        <w:t>importer of record</w:t>
      </w:r>
      <w:r>
        <w:rPr>
          <w:color w:val="000000"/>
        </w:rPr>
        <w:t xml:space="preserve"> </w:t>
      </w:r>
      <w:r>
        <w:rPr>
          <w:rFonts w:ascii="Times New Roman;serif" w:hAnsi="Times New Roman;serif"/>
          <w:b w:val="false"/>
          <w:color w:val="000000"/>
          <w:sz w:val="24"/>
        </w:rPr>
        <w:t>(as defined by U.S. Customs and Border Protection) for all BFE imported into the United States, and as such, it has the responsibility to ensure all of Customer’s BFE shipments comply with U.S. Customs Service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950595"/>
                <wp:effectExtent l="0" t="0" r="0" b="0"/>
                <wp:wrapNone/>
                <wp:docPr id="61" name="Frame60"/>
                <a:graphic xmlns:a="http://schemas.openxmlformats.org/drawingml/2006/main">
                  <a:graphicData uri="http://schemas.microsoft.com/office/word/2010/wordprocessingShape">
                    <wps:wsp>
                      <wps:cNvSpPr txBox="1"/>
                      <wps:spPr>
                        <a:xfrm>
                          <a:off x="0" y="0"/>
                          <a:ext cx="6480175" cy="950595"/>
                        </a:xfrm>
                        <a:prstGeom prst="rect"/>
                        <a:solidFill>
                          <a:srgbClr val="FFFFFF"/>
                        </a:solidFill>
                      </wps:spPr>
                      <wps:txbx>
                        <w:txbxContent>
                          <w:p>
                            <w:pPr>
                              <w:pStyle w:val="TextBody"/>
                              <w:bidi w:val="0"/>
                              <w:spacing w:before="0" w:after="0"/>
                              <w:jc w:val="left"/>
                              <w:rPr/>
                            </w:pPr>
                            <w:r>
                              <w:rPr/>
                            </w:r>
                            <w:r>
                              <w:br w:type="page"/>
                            </w:r>
                          </w:p>
                          <w:tbl>
                            <w:tblPr>
                              <w:tblW w:w="6643" w:type="dxa"/>
                              <w:jc w:val="center"/>
                              <w:tblInd w:w="0" w:type="dxa"/>
                              <w:tblLayout w:type="fixed"/>
                              <w:tblCellMar>
                                <w:top w:w="28" w:type="dxa"/>
                                <w:left w:w="28" w:type="dxa"/>
                                <w:bottom w:w="28" w:type="dxa"/>
                                <w:right w:w="28" w:type="dxa"/>
                              </w:tblCellMar>
                            </w:tblPr>
                            <w:tblGrid>
                              <w:gridCol w:w="1090"/>
                              <w:gridCol w:w="959"/>
                              <w:gridCol w:w="966"/>
                              <w:gridCol w:w="779"/>
                              <w:gridCol w:w="779"/>
                              <w:gridCol w:w="781"/>
                              <w:gridCol w:w="377"/>
                              <w:gridCol w:w="377"/>
                              <w:gridCol w:w="53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UAL-PA-04815-BFE1 *** 787-***</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BOEING PROPRIETARY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SA-16, Page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6643" w:type="dxa"/>
                        <w:jc w:val="center"/>
                        <w:tblInd w:w="0" w:type="dxa"/>
                        <w:tblLayout w:type="fixed"/>
                        <w:tblCellMar>
                          <w:top w:w="28" w:type="dxa"/>
                          <w:left w:w="28" w:type="dxa"/>
                          <w:bottom w:w="28" w:type="dxa"/>
                          <w:right w:w="28" w:type="dxa"/>
                        </w:tblCellMar>
                      </w:tblPr>
                      <w:tblGrid>
                        <w:gridCol w:w="1090"/>
                        <w:gridCol w:w="959"/>
                        <w:gridCol w:w="966"/>
                        <w:gridCol w:w="779"/>
                        <w:gridCol w:w="779"/>
                        <w:gridCol w:w="781"/>
                        <w:gridCol w:w="377"/>
                        <w:gridCol w:w="377"/>
                        <w:gridCol w:w="53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UAL-PA-04815-BFE1 *** 787-***</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BOEING PROPRIETARY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SA-16, Page 4</w:t>
                            </w:r>
                          </w:p>
                        </w:tc>
                      </w:tr>
                    </w:tbl>
                    <w:p>
                      <w:pPr>
                        <w:pStyle w:val="TextBody"/>
                        <w:bidi w:val="0"/>
                        <w:spacing w:before="0" w:after="283"/>
                        <w:jc w:val="left"/>
                        <w:rPr/>
                      </w:pPr>
                      <w:r>
                        <w:rPr/>
                      </w:r>
                    </w:p>
                  </w:txbxContent>
                </v:textbox>
                <w10:wrap type="none"/>
              </v:rect>
            </w:pict>
          </mc:Fallback>
        </mc:AlternateContent>
      </w:r>
    </w:p>
    <w:tbl>
      <w:tblPr>
        <w:tblW w:w="5422" w:type="dxa"/>
        <w:jc w:val="left"/>
        <w:tblInd w:w="0" w:type="dxa"/>
        <w:tblLayout w:type="fixed"/>
        <w:tblCellMar>
          <w:top w:w="28" w:type="dxa"/>
          <w:left w:w="28" w:type="dxa"/>
          <w:bottom w:w="28" w:type="dxa"/>
          <w:right w:w="28" w:type="dxa"/>
        </w:tblCellMar>
      </w:tblPr>
      <w:tblGrid>
        <w:gridCol w:w="1026"/>
        <w:gridCol w:w="902"/>
        <w:gridCol w:w="903"/>
        <w:gridCol w:w="109"/>
        <w:gridCol w:w="109"/>
        <w:gridCol w:w="109"/>
        <w:gridCol w:w="661"/>
        <w:gridCol w:w="661"/>
        <w:gridCol w:w="942"/>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33550" cy="400050"/>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3"/>
                          <a:stretch>
                            <a:fillRect/>
                          </a:stretch>
                        </pic:blipFill>
                        <pic:spPr bwMode="auto">
                          <a:xfrm>
                            <a:off x="0" y="0"/>
                            <a:ext cx="173355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Boeing Company</w:t>
              <w:br/>
              <w:t>P.O. Box 3707</w:t>
              <w:br/>
              <w:t>Seattle, WA 98124 2207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UAL-PA-04815-LA-1802886R8</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United Airlines,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Chicago, Illinois 60606 </w:t>
      </w:r>
    </w:p>
    <w:p>
      <w:pPr>
        <w:pStyle w:val="TextBody"/>
        <w:bidi w:val="0"/>
        <w:spacing w:lineRule="auto" w:line="288" w:before="240" w:after="283"/>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Subject:    Special Matters</w:t>
      </w:r>
    </w:p>
    <w:p>
      <w:pPr>
        <w:pStyle w:val="TextBody"/>
        <w:bidi w:val="0"/>
        <w:spacing w:lineRule="auto" w:line="288" w:before="120" w:after="283"/>
        <w:ind w:left="0" w:right="0" w:hanging="1440"/>
        <w:jc w:val="both"/>
        <w:rPr/>
      </w:pPr>
      <w:r>
        <w:rPr>
          <w:rFonts w:ascii="Times New Roman;serif" w:hAnsi="Times New Roman;serif"/>
          <w:b w:val="false"/>
          <w:color w:val="000000"/>
          <w:sz w:val="24"/>
        </w:rPr>
        <w:t>Reference:    Purchase Agreement No. 04815 (</w:t>
      </w:r>
      <w:r>
        <w:rPr>
          <w:rFonts w:ascii="Times New Roman;serif" w:hAnsi="Times New Roman;serif"/>
          <w:b/>
          <w:color w:val="000000"/>
          <w:sz w:val="24"/>
        </w:rPr>
        <w:t>Purchase Agreement</w:t>
      </w:r>
      <w:r>
        <w:rPr>
          <w:rFonts w:ascii="Times New Roman;serif" w:hAnsi="Times New Roman;serif"/>
          <w:b w:val="false"/>
          <w:color w:val="000000"/>
          <w:sz w:val="24"/>
        </w:rPr>
        <w:t>) between The Boeing Company (</w:t>
      </w:r>
      <w:r>
        <w:rPr>
          <w:rFonts w:ascii="Times New Roman;serif" w:hAnsi="Times New Roman;serif"/>
          <w:b/>
          <w:color w:val="000000"/>
          <w:sz w:val="24"/>
        </w:rPr>
        <w:t>Boeing</w:t>
      </w:r>
      <w:r>
        <w:rPr>
          <w:rFonts w:ascii="Times New Roman;serif" w:hAnsi="Times New Roman;serif"/>
          <w:b w:val="false"/>
          <w:color w:val="000000"/>
          <w:sz w:val="24"/>
        </w:rPr>
        <w:t>) and United Airlines, Inc. (</w:t>
      </w:r>
      <w:r>
        <w:rPr>
          <w:rFonts w:ascii="Times New Roman;serif" w:hAnsi="Times New Roman;serif"/>
          <w:b/>
          <w:color w:val="000000"/>
          <w:sz w:val="24"/>
        </w:rPr>
        <w:t>Customer</w:t>
      </w:r>
      <w:r>
        <w:rPr>
          <w:rFonts w:ascii="Times New Roman;serif" w:hAnsi="Times New Roman;serif"/>
          <w:b w:val="false"/>
          <w:color w:val="000000"/>
          <w:sz w:val="24"/>
        </w:rPr>
        <w:t>) relating to Model 787 aircraft (</w:t>
      </w:r>
      <w:r>
        <w:rPr>
          <w:rFonts w:ascii="Times New Roman;serif" w:hAnsi="Times New Roman;serif"/>
          <w:b/>
          <w:color w:val="000000"/>
          <w:sz w:val="24"/>
        </w:rPr>
        <w:t>Aircraft</w:t>
      </w:r>
      <w:r>
        <w:rPr>
          <w:rFonts w:ascii="Times New Roman;serif" w:hAnsi="Times New Roman;serif"/>
          <w:b w:val="false"/>
          <w:color w:val="000000"/>
          <w:sz w:val="24"/>
        </w:rPr>
        <w:t>)</w:t>
      </w:r>
    </w:p>
    <w:p>
      <w:pPr>
        <w:pStyle w:val="TextBody"/>
        <w:bidi w:val="0"/>
        <w:spacing w:lineRule="auto" w:line="288" w:before="160" w:after="283"/>
        <w:ind w:left="0" w:right="0" w:firstLine="720"/>
        <w:jc w:val="both"/>
        <w:rPr/>
      </w:pPr>
      <w:r>
        <w:rPr>
          <w:rFonts w:ascii="Times New Roman;serif" w:hAnsi="Times New Roman;serif"/>
          <w:b w:val="false"/>
          <w:color w:val="000000"/>
          <w:sz w:val="24"/>
        </w:rPr>
        <w:t>This letter agreement (</w:t>
      </w:r>
      <w:r>
        <w:rPr>
          <w:rFonts w:ascii="Times New Roman;serif" w:hAnsi="Times New Roman;serif"/>
          <w:b/>
          <w:color w:val="000000"/>
          <w:sz w:val="24"/>
        </w:rPr>
        <w:t>Letter Agreement</w:t>
      </w:r>
      <w:r>
        <w:rPr>
          <w:rFonts w:ascii="Times New Roman;serif" w:hAnsi="Times New Roman;serif"/>
          <w:b w:val="false"/>
          <w:color w:val="000000"/>
          <w:sz w:val="24"/>
        </w:rPr>
        <w:t>) amends and supplements the Purchase Agreement. All terms used but not defined in this Letter Agreement will have the same meaning as in the Purchase Agreement. This Letter Agreement replaces and supersedes Letter Agreement UAL-PA-04815-LA-1802886R7, dated December 30, 2025, in its entirety.</w:t>
      </w:r>
    </w:p>
    <w:p>
      <w:pPr>
        <w:pStyle w:val="TextBody"/>
        <w:bidi w:val="0"/>
        <w:spacing w:lineRule="auto" w:line="288" w:before="240" w:after="283"/>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787-***</w:t>
      </w:r>
      <w:r>
        <w:rPr>
          <w:rFonts w:ascii="Times New Roman;serif" w:hAnsi="Times New Roman;serif"/>
          <w:b w:val="false"/>
          <w:color w:val="000000"/>
          <w:sz w:val="24"/>
        </w:rPr>
        <w:t xml:space="preserve">. </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787-***</w:t>
      </w:r>
      <w:r>
        <w:rPr>
          <w:rFonts w:ascii="Times New Roman;serif" w:hAnsi="Times New Roman;serif"/>
          <w:b w:val="false"/>
          <w:color w:val="000000"/>
          <w:sz w:val="24"/>
        </w:rPr>
        <w:t xml:space="preserve">. </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787-***</w:t>
      </w:r>
      <w:r>
        <w:rPr>
          <w:rFonts w:ascii="Times New Roman;serif" w:hAnsi="Times New Roman;serif"/>
          <w:b w:val="false"/>
          <w:color w:val="000000"/>
          <w:sz w:val="24"/>
        </w:rPr>
        <w:t xml:space="preserve">. </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consideration of Customer's purchase of 787-*** Aircraft, Boeing *** at the time of delivery of each 787-*** Aircraft and 787-*** Aircraft, *** to Customer ***. The *** is subject to the *** as *** at the time of delivery. *** may *** to *** at the time of delivery for such Aircraft, or for the *** of Boeing *** and ***, but *** on Aircraft. </w:t>
      </w:r>
    </w:p>
    <w:p>
      <w:pPr>
        <w:pStyle w:val="TextBody"/>
        <w:bidi w:val="0"/>
        <w:spacing w:before="240" w:after="283"/>
        <w:jc w:val="left"/>
        <w:rPr/>
      </w:pPr>
      <w:r>
        <w:rPr/>
        <w:drawing>
          <wp:inline distT="0" distB="0" distL="0" distR="0">
            <wp:extent cx="1743075" cy="400050"/>
            <wp:effectExtent l="0" t="0" r="0" b="0"/>
            <wp:docPr id="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 descr=""/>
                    <pic:cNvPicPr>
                      <a:picLocks noChangeAspect="1" noChangeArrowheads="1"/>
                    </pic:cNvPicPr>
                  </pic:nvPicPr>
                  <pic:blipFill>
                    <a:blip r:embed="rId4"/>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209675"/>
                <wp:effectExtent l="0" t="0" r="0" b="0"/>
                <wp:wrapNone/>
                <wp:docPr id="64" name="Frame61"/>
                <a:graphic xmlns:a="http://schemas.openxmlformats.org/drawingml/2006/main">
                  <a:graphicData uri="http://schemas.microsoft.com/office/word/2010/wordprocessingShape">
                    <wps:wsp>
                      <wps:cNvSpPr txBox="1"/>
                      <wps:spPr>
                        <a:xfrm>
                          <a:off x="0" y="0"/>
                          <a:ext cx="6480175" cy="1209675"/>
                        </a:xfrm>
                        <a:prstGeom prst="rect"/>
                        <a:solidFill>
                          <a:srgbClr val="FFFFFF"/>
                        </a:solidFill>
                      </wps:spPr>
                      <wps:txbx>
                        <w:txbxContent>
                          <w:tbl>
                            <w:tblPr>
                              <w:tblW w:w="3956" w:type="dxa"/>
                              <w:jc w:val="left"/>
                              <w:tblInd w:w="0" w:type="dxa"/>
                              <w:tblLayout w:type="fixed"/>
                              <w:tblCellMar>
                                <w:top w:w="28" w:type="dxa"/>
                                <w:left w:w="28" w:type="dxa"/>
                                <w:bottom w:w="28" w:type="dxa"/>
                                <w:right w:w="28" w:type="dxa"/>
                              </w:tblCellMar>
                            </w:tblPr>
                            <w:tblGrid>
                              <w:gridCol w:w="1059"/>
                              <w:gridCol w:w="931"/>
                              <w:gridCol w:w="935"/>
                              <w:gridCol w:w="109"/>
                              <w:gridCol w:w="109"/>
                              <w:gridCol w:w="109"/>
                              <w:gridCol w:w="206"/>
                              <w:gridCol w:w="206"/>
                              <w:gridCol w:w="292"/>
                            </w:tblGrid>
                            <w:tr>
                              <w:trPr/>
                              <w:tc>
                                <w:tcPr>
                                  <w:tcW w:w="1059" w:type="dxa"/>
                                  <w:tcBorders/>
                                  <w:vAlign w:val="center"/>
                                </w:tcPr>
                                <w:p>
                                  <w:pPr>
                                    <w:pStyle w:val="TableContents"/>
                                    <w:bidi w:val="0"/>
                                    <w:spacing w:before="0" w:after="283"/>
                                    <w:jc w:val="left"/>
                                    <w:rPr>
                                      <w:sz w:val="4"/>
                                      <w:szCs w:val="4"/>
                                    </w:rPr>
                                  </w:pPr>
                                  <w:r>
                                    <w:rPr>
                                      <w:sz w:val="4"/>
                                      <w:szCs w:val="4"/>
                                    </w:rPr>
                                  </w:r>
                                  <w:r>
                                    <w:br w:type="page"/>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UAL-PA-04815-LA-1802886R8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SA-16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Page 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4901-5271-0275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5.25pt;mso-wrap-distance-left:0pt;mso-wrap-distance-right:0pt;mso-wrap-distance-top:0pt;mso-wrap-distance-bottom:0pt;margin-top:0pt;mso-position-vertical:top;mso-position-vertical-relative:text;margin-left:0pt;mso-position-horizontal:left;mso-position-horizontal-relative:text">
                <v:textbox>
                  <w:txbxContent>
                    <w:tbl>
                      <w:tblPr>
                        <w:tblW w:w="3956" w:type="dxa"/>
                        <w:jc w:val="left"/>
                        <w:tblInd w:w="0" w:type="dxa"/>
                        <w:tblLayout w:type="fixed"/>
                        <w:tblCellMar>
                          <w:top w:w="28" w:type="dxa"/>
                          <w:left w:w="28" w:type="dxa"/>
                          <w:bottom w:w="28" w:type="dxa"/>
                          <w:right w:w="28" w:type="dxa"/>
                        </w:tblCellMar>
                      </w:tblPr>
                      <w:tblGrid>
                        <w:gridCol w:w="1059"/>
                        <w:gridCol w:w="931"/>
                        <w:gridCol w:w="935"/>
                        <w:gridCol w:w="109"/>
                        <w:gridCol w:w="109"/>
                        <w:gridCol w:w="109"/>
                        <w:gridCol w:w="206"/>
                        <w:gridCol w:w="206"/>
                        <w:gridCol w:w="292"/>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UAL-PA-04815-LA-1802886R8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SA-16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Page 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4901-5271-0275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w:t>
      </w:r>
      <w:r>
        <w:rPr>
          <w:rFonts w:ascii="Times New Roman;serif" w:hAnsi="Times New Roman;serif"/>
          <w:b w:val="false"/>
          <w:color w:val="000000"/>
          <w:sz w:val="24"/>
        </w:rPr>
        <w:t xml:space="preserve">. </w:t>
      </w:r>
    </w:p>
    <w:p>
      <w:pPr>
        <w:pStyle w:val="TextBody"/>
        <w:bidi w:val="0"/>
        <w:spacing w:lineRule="auto" w:line="288" w:before="12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Boeing *** to Customer ***.</w:t>
      </w:r>
    </w:p>
    <w:p>
      <w:pPr>
        <w:pStyle w:val="TextBody"/>
        <w:bidi w:val="0"/>
        <w:spacing w:lineRule="auto" w:line="288" w:before="240" w:after="283"/>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40" w:after="283"/>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w:t>
      </w:r>
    </w:p>
    <w:p>
      <w:pPr>
        <w:pStyle w:val="TextBody"/>
        <w:bidi w:val="0"/>
        <w:spacing w:lineRule="auto" w:line="288" w:before="1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in Letter Agreement No. UAL-PA-04815-LA-1802894 entitled “Assignment Matters”, the rights and obligations described in this Letter Agreement are provided to Customer in consideration of Customer’s becoming the operator of the Aircraft and cannot be assigned in whole or, in part.</w:t>
      </w:r>
    </w:p>
    <w:p>
      <w:pPr>
        <w:pStyle w:val="TextBody"/>
        <w:bidi w:val="0"/>
        <w:spacing w:lineRule="auto" w:line="288" w:before="240" w:after="283"/>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Confidential Treatment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Customer and Boeing understand that certain commercial and financial information contained in this Letter Agreement are considered by Boeing and Customer as confidential and are subject to the terms and conditions set forth in Letter Agreement No. UAL-PA-04815-LA-1802890 entitled “Privileged and Confidential Matters”.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tbl>
      <w:tblPr>
        <w:tblW w:w="3364" w:type="dxa"/>
        <w:jc w:val="left"/>
        <w:tblInd w:w="0" w:type="dxa"/>
        <w:tblLayout w:type="fixed"/>
        <w:tblCellMar>
          <w:top w:w="28" w:type="dxa"/>
          <w:left w:w="28" w:type="dxa"/>
          <w:bottom w:w="28" w:type="dxa"/>
          <w:right w:w="28" w:type="dxa"/>
        </w:tblCellMar>
      </w:tblPr>
      <w:tblGrid>
        <w:gridCol w:w="507"/>
        <w:gridCol w:w="446"/>
        <w:gridCol w:w="446"/>
        <w:gridCol w:w="575"/>
        <w:gridCol w:w="575"/>
        <w:gridCol w:w="815"/>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3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BOEING COMPANY</w:t>
            </w:r>
          </w:p>
        </w:tc>
      </w:tr>
      <w:tr>
        <w:trPr/>
        <w:tc>
          <w:tcPr>
            <w:tcW w:w="3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6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Irma L. Krueger</w:t>
            </w:r>
          </w:p>
        </w:tc>
      </w:tr>
      <w:tr>
        <w:trPr/>
        <w:tc>
          <w:tcPr>
            <w:tcW w:w="3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19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Attorney-in-Fact</w:t>
            </w:r>
          </w:p>
        </w:tc>
      </w:tr>
    </w:tbl>
    <w:p>
      <w:pPr>
        <w:pStyle w:val="TextBody"/>
        <w:bidi w:val="0"/>
        <w:spacing w:before="240" w:after="283"/>
        <w:jc w:val="left"/>
        <w:rPr/>
      </w:pPr>
      <w:r>
        <w:rPr/>
        <w:drawing>
          <wp:inline distT="0" distB="0" distL="0" distR="0">
            <wp:extent cx="1743075" cy="400050"/>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5"/>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072515"/>
                <wp:effectExtent l="0" t="0" r="0" b="0"/>
                <wp:wrapNone/>
                <wp:docPr id="66" name="Frame62"/>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tbl>
                            <w:tblPr>
                              <w:tblW w:w="3761"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02"/>
                              <w:gridCol w:w="202"/>
                              <w:gridCol w:w="286"/>
                            </w:tblGrid>
                            <w:tr>
                              <w:trPr/>
                              <w:tc>
                                <w:tcPr>
                                  <w:tcW w:w="994" w:type="dxa"/>
                                  <w:tcBorders/>
                                  <w:vAlign w:val="center"/>
                                </w:tcPr>
                                <w:p>
                                  <w:pPr>
                                    <w:pStyle w:val="TableContents"/>
                                    <w:bidi w:val="0"/>
                                    <w:spacing w:before="0" w:after="283"/>
                                    <w:jc w:val="left"/>
                                    <w:rPr>
                                      <w:sz w:val="4"/>
                                      <w:szCs w:val="4"/>
                                    </w:rPr>
                                  </w:pPr>
                                  <w:r>
                                    <w:rPr>
                                      <w:sz w:val="4"/>
                                      <w:szCs w:val="4"/>
                                    </w:rPr>
                                  </w:r>
                                  <w:r>
                                    <w:br w:type="page"/>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UAL-PA-04815-LA-1802886R8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SA-16</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0pt;mso-position-horizontal:left;mso-position-horizontal-relative:text">
                <v:textbox>
                  <w:txbxContent>
                    <w:tbl>
                      <w:tblPr>
                        <w:tblW w:w="3761"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02"/>
                        <w:gridCol w:w="202"/>
                        <w:gridCol w:w="28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UAL-PA-04815-LA-1802886R8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SA-16</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before="0" w:after="0"/>
        <w:jc w:val="left"/>
        <w:rPr/>
      </w:pPr>
      <w:r>
        <w:rPr/>
      </w:r>
    </w:p>
    <w:tbl>
      <w:tblPr>
        <w:tblW w:w="5368" w:type="dxa"/>
        <w:jc w:val="left"/>
        <w:tblInd w:w="0" w:type="dxa"/>
        <w:tblLayout w:type="fixed"/>
        <w:tblCellMar>
          <w:top w:w="28" w:type="dxa"/>
          <w:left w:w="28" w:type="dxa"/>
          <w:bottom w:w="28" w:type="dxa"/>
          <w:right w:w="28" w:type="dxa"/>
        </w:tblCellMar>
      </w:tblPr>
      <w:tblGrid>
        <w:gridCol w:w="475"/>
        <w:gridCol w:w="418"/>
        <w:gridCol w:w="418"/>
        <w:gridCol w:w="418"/>
        <w:gridCol w:w="418"/>
        <w:gridCol w:w="418"/>
        <w:gridCol w:w="713"/>
        <w:gridCol w:w="713"/>
        <w:gridCol w:w="745"/>
        <w:gridCol w:w="185"/>
        <w:gridCol w:w="185"/>
        <w:gridCol w:w="262"/>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 TO this</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425"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30, 2026</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UNITED AIRLINES, INC.</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03"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4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03"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bl>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072515"/>
                <wp:effectExtent l="0" t="0" r="0" b="0"/>
                <wp:wrapNone/>
                <wp:docPr id="67" name="Frame63"/>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tbl>
                            <w:tblPr>
                              <w:tblW w:w="3761"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02"/>
                              <w:gridCol w:w="202"/>
                              <w:gridCol w:w="286"/>
                            </w:tblGrid>
                            <w:tr>
                              <w:trPr/>
                              <w:tc>
                                <w:tcPr>
                                  <w:tcW w:w="994" w:type="dxa"/>
                                  <w:tcBorders/>
                                  <w:vAlign w:val="center"/>
                                </w:tcPr>
                                <w:p>
                                  <w:pPr>
                                    <w:pStyle w:val="TableContents"/>
                                    <w:bidi w:val="0"/>
                                    <w:spacing w:before="0" w:after="283"/>
                                    <w:jc w:val="left"/>
                                    <w:rPr>
                                      <w:sz w:val="4"/>
                                      <w:szCs w:val="4"/>
                                    </w:rPr>
                                  </w:pPr>
                                  <w:r>
                                    <w:rPr>
                                      <w:sz w:val="4"/>
                                      <w:szCs w:val="4"/>
                                    </w:rPr>
                                  </w:r>
                                  <w:r>
                                    <w:br w:type="page"/>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UAL-PA-04815-LA-1802886R8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SA-16</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0pt;mso-position-horizontal:left;mso-position-horizontal-relative:text">
                <v:textbox>
                  <w:txbxContent>
                    <w:tbl>
                      <w:tblPr>
                        <w:tblW w:w="3761"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02"/>
                        <w:gridCol w:w="202"/>
                        <w:gridCol w:w="28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UAL-PA-04815-LA-1802886R8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SA-16</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5422" w:type="dxa"/>
        <w:jc w:val="left"/>
        <w:tblInd w:w="0" w:type="dxa"/>
        <w:tblLayout w:type="fixed"/>
        <w:tblCellMar>
          <w:top w:w="28" w:type="dxa"/>
          <w:left w:w="28" w:type="dxa"/>
          <w:bottom w:w="28" w:type="dxa"/>
          <w:right w:w="28" w:type="dxa"/>
        </w:tblCellMar>
      </w:tblPr>
      <w:tblGrid>
        <w:gridCol w:w="1026"/>
        <w:gridCol w:w="902"/>
        <w:gridCol w:w="903"/>
        <w:gridCol w:w="109"/>
        <w:gridCol w:w="109"/>
        <w:gridCol w:w="109"/>
        <w:gridCol w:w="661"/>
        <w:gridCol w:w="661"/>
        <w:gridCol w:w="942"/>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33550" cy="400050"/>
                  <wp:effectExtent l="0" t="0" r="0" b="0"/>
                  <wp:docPr id="6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 descr=""/>
                          <pic:cNvPicPr>
                            <a:picLocks noChangeAspect="1" noChangeArrowheads="1"/>
                          </pic:cNvPicPr>
                        </pic:nvPicPr>
                        <pic:blipFill>
                          <a:blip r:embed="rId6"/>
                          <a:stretch>
                            <a:fillRect/>
                          </a:stretch>
                        </pic:blipFill>
                        <pic:spPr bwMode="auto">
                          <a:xfrm>
                            <a:off x="0" y="0"/>
                            <a:ext cx="173355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Boeing Company</w:t>
              <w:br/>
              <w:t>P.O. Box 3707</w:t>
              <w:br/>
              <w:t>Seattle, WA 98124 2207</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UAL-PA-04815-LA-1802897R5</w:t>
      </w:r>
    </w:p>
    <w:p>
      <w:pPr>
        <w:pStyle w:val="TextBody"/>
        <w:bidi w:val="0"/>
        <w:spacing w:lineRule="auto" w:line="288" w:before="600" w:after="283"/>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extBody"/>
        <w:bidi w:val="0"/>
        <w:spacing w:lineRule="auto" w:line="288" w:before="600" w:after="283"/>
        <w:jc w:val="left"/>
        <w:rPr>
          <w:rFonts w:ascii="Times New Roman;serif" w:hAnsi="Times New Roman;serif"/>
          <w:b w:val="false"/>
          <w:color w:val="000000"/>
          <w:sz w:val="24"/>
        </w:rPr>
      </w:pPr>
      <w:r>
        <w:rPr>
          <w:rFonts w:ascii="Times New Roman;serif" w:hAnsi="Times New Roman;serif"/>
          <w:b w:val="false"/>
          <w:color w:val="000000"/>
          <w:sz w:val="24"/>
        </w:rPr>
        <w:t>Subject:    *** Aircraft</w:t>
      </w:r>
    </w:p>
    <w:p>
      <w:pPr>
        <w:pStyle w:val="TextBody"/>
        <w:bidi w:val="0"/>
        <w:spacing w:lineRule="auto" w:line="288" w:before="240" w:after="283"/>
        <w:ind w:left="0" w:right="0" w:hanging="1440"/>
        <w:jc w:val="both"/>
        <w:rPr/>
      </w:pPr>
      <w:r>
        <w:rPr>
          <w:rFonts w:ascii="Times New Roman;serif" w:hAnsi="Times New Roman;serif"/>
          <w:b w:val="false"/>
          <w:color w:val="000000"/>
          <w:sz w:val="24"/>
        </w:rPr>
        <w:t>Reference:    Purchase Agreement 04815 (</w:t>
      </w:r>
      <w:r>
        <w:rPr>
          <w:rFonts w:ascii="Times New Roman;serif" w:hAnsi="Times New Roman;serif"/>
          <w:b/>
          <w:color w:val="000000"/>
          <w:sz w:val="24"/>
        </w:rPr>
        <w:t>Purchase Agreement</w:t>
      </w:r>
      <w:r>
        <w:rPr>
          <w:rFonts w:ascii="Times New Roman;serif" w:hAnsi="Times New Roman;serif"/>
          <w:b w:val="false"/>
          <w:color w:val="000000"/>
          <w:sz w:val="24"/>
        </w:rPr>
        <w:t>) between The Boeing Company (</w:t>
      </w:r>
      <w:r>
        <w:rPr>
          <w:rFonts w:ascii="Times New Roman;serif" w:hAnsi="Times New Roman;serif"/>
          <w:b/>
          <w:color w:val="000000"/>
          <w:sz w:val="24"/>
        </w:rPr>
        <w:t>Boeing</w:t>
      </w:r>
      <w:r>
        <w:rPr>
          <w:rFonts w:ascii="Times New Roman;serif" w:hAnsi="Times New Roman;serif"/>
          <w:b w:val="false"/>
          <w:color w:val="000000"/>
          <w:sz w:val="24"/>
        </w:rPr>
        <w:t>) and United Airlines, Inc. (</w:t>
      </w:r>
      <w:r>
        <w:rPr>
          <w:rFonts w:ascii="Times New Roman;serif" w:hAnsi="Times New Roman;serif"/>
          <w:b/>
          <w:color w:val="000000"/>
          <w:sz w:val="24"/>
        </w:rPr>
        <w:t>Customer</w:t>
      </w:r>
      <w:r>
        <w:rPr>
          <w:rFonts w:ascii="Times New Roman;serif" w:hAnsi="Times New Roman;serif"/>
          <w:b w:val="false"/>
          <w:color w:val="000000"/>
          <w:sz w:val="24"/>
        </w:rPr>
        <w:t>) relating to Model 787 aircraft (</w:t>
      </w:r>
      <w:r>
        <w:rPr>
          <w:rFonts w:ascii="Times New Roman;serif" w:hAnsi="Times New Roman;serif"/>
          <w:b/>
          <w:color w:val="000000"/>
          <w:sz w:val="24"/>
        </w:rPr>
        <w:t>Aircraft</w:t>
      </w:r>
      <w:r>
        <w:rPr>
          <w:rFonts w:ascii="Times New Roman;serif" w:hAnsi="Times New Roman;serif"/>
          <w:b w:val="false"/>
          <w:color w:val="000000"/>
          <w:sz w:val="24"/>
        </w:rPr>
        <w:t>)</w:t>
      </w:r>
    </w:p>
    <w:p>
      <w:pPr>
        <w:pStyle w:val="TextBody"/>
        <w:bidi w:val="0"/>
        <w:spacing w:lineRule="auto" w:line="288" w:before="360" w:after="283"/>
        <w:ind w:left="0" w:right="0" w:firstLine="994"/>
        <w:jc w:val="both"/>
        <w:rPr/>
      </w:pPr>
      <w:r>
        <w:rPr>
          <w:rFonts w:ascii="Times New Roman;serif" w:hAnsi="Times New Roman;serif"/>
          <w:b w:val="false"/>
          <w:color w:val="000000"/>
          <w:sz w:val="24"/>
        </w:rPr>
        <w:t>This letter agreement (</w:t>
      </w:r>
      <w:r>
        <w:rPr>
          <w:rFonts w:ascii="Times New Roman;serif" w:hAnsi="Times New Roman;serif"/>
          <w:b/>
          <w:color w:val="000000"/>
          <w:sz w:val="24"/>
        </w:rPr>
        <w:t>Letter Agreement</w:t>
      </w:r>
      <w:r>
        <w:rPr>
          <w:rFonts w:ascii="Times New Roman;serif" w:hAnsi="Times New Roman;serif"/>
          <w:b w:val="false"/>
          <w:color w:val="000000"/>
          <w:sz w:val="24"/>
        </w:rPr>
        <w:t xml:space="preserve">) amends and supplements the Purchase Agreement. All terms used but not defined in this Letter Agreement have the same meaning as in the Purchase Agreement. This Letter Agreement supersedes and replaces in its entirety Letter Agreement UAL-PA-04815-LA-1802897R4 dated December 30, 2025.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Boeing agrees to manufacture and sell to Customer additional Boeing model 787-*** aircraft (collectively and each an </w:t>
      </w:r>
      <w:r>
        <w:rPr>
          <w:rFonts w:ascii="Times New Roman;serif" w:hAnsi="Times New Roman;serif"/>
          <w:b/>
          <w:color w:val="000000"/>
          <w:sz w:val="24"/>
        </w:rPr>
        <w:t>*** Aircraft</w:t>
      </w:r>
      <w:r>
        <w:rPr>
          <w:rFonts w:ascii="Times New Roman;serif" w:hAnsi="Times New Roman;serif"/>
          <w:b w:val="false"/>
          <w:color w:val="000000"/>
          <w:sz w:val="24"/>
        </w:rPr>
        <w:t>) in accordance with the terms of this Letter Agreement. The model, delivery *** per aircraft and *** schedule are listed in Attachment A-1.</w:t>
      </w:r>
    </w:p>
    <w:p>
      <w:pPr>
        <w:pStyle w:val="TextBody"/>
        <w:bidi w:val="0"/>
        <w:spacing w:lineRule="auto" w:line="288" w:before="240" w:after="283"/>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u w:val="single"/>
        </w:rPr>
        <w:t>Aircraft Description and Changes</w:t>
      </w:r>
      <w:r>
        <w:rPr>
          <w:rFonts w:ascii="Times New Roman;serif" w:hAnsi="Times New Roman;serif"/>
          <w:b/>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Aircraft Description</w:t>
      </w:r>
      <w:r>
        <w:rPr>
          <w:rFonts w:ascii="Times New Roman;serif" w:hAnsi="Times New Roman;serif"/>
          <w:b w:val="false"/>
          <w:color w:val="000000"/>
          <w:sz w:val="24"/>
        </w:rPr>
        <w:t>: The *** Aircraft are described by the Detail Specification listed in Attachment A-1, and are subject to the items in Section 1.2 below.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Changes</w:t>
      </w:r>
      <w:r>
        <w:rPr>
          <w:rFonts w:ascii="Times New Roman;serif" w:hAnsi="Times New Roman;serif"/>
          <w:b w:val="false"/>
          <w:color w:val="000000"/>
          <w:sz w:val="24"/>
        </w:rPr>
        <w:t xml:space="preserve">: The Detail Specification will be revised to include: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(i)Changes applicable to the *** Model 787 aircraft which are developed by Boeing between the date of the Detail Specification and the signing of the definitive agreement to purchase the *** Aircraft and notified to Customer;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(ii)Changes required to obtain required regulatory certificates; and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(iii)Changes mutually agreed upon.</w:t>
      </w:r>
    </w:p>
    <w:p>
      <w:pPr>
        <w:pStyle w:val="TextBody"/>
        <w:bidi w:val="0"/>
        <w:spacing w:before="240" w:after="283"/>
        <w:jc w:val="left"/>
        <w:rPr/>
      </w:pPr>
      <w:r>
        <w:rPr/>
        <w:drawing>
          <wp:inline distT="0" distB="0" distL="0" distR="0">
            <wp:extent cx="1743075" cy="400050"/>
            <wp:effectExtent l="0" t="0" r="0" b="0"/>
            <wp:docPr id="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 descr=""/>
                    <pic:cNvPicPr>
                      <a:picLocks noChangeAspect="1" noChangeArrowheads="1"/>
                    </pic:cNvPicPr>
                  </pic:nvPicPr>
                  <pic:blipFill>
                    <a:blip r:embed="rId7"/>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87450"/>
                <wp:effectExtent l="0" t="0" r="0" b="0"/>
                <wp:wrapNone/>
                <wp:docPr id="70" name="Frame64"/>
                <a:graphic xmlns:a="http://schemas.openxmlformats.org/drawingml/2006/main">
                  <a:graphicData uri="http://schemas.microsoft.com/office/word/2010/wordprocessingShape">
                    <wps:wsp>
                      <wps:cNvSpPr txBox="1"/>
                      <wps:spPr>
                        <a:xfrm>
                          <a:off x="0" y="0"/>
                          <a:ext cx="6480175" cy="1187450"/>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r>
                              <w:br w:type="page"/>
                            </w:r>
                          </w:p>
                          <w:p>
                            <w:pPr>
                              <w:pStyle w:val="TextBody"/>
                              <w:bidi w:val="0"/>
                              <w:spacing w:lineRule="auto" w:line="288" w:before="0" w:after="0"/>
                              <w:jc w:val="left"/>
                              <w:rPr/>
                            </w:pPr>
                            <w:r>
                              <w:rPr>
                                <w:rFonts w:ascii="Times New Roman;serif" w:hAnsi="Times New Roman;serif"/>
                                <w:b w:val="false"/>
                                <w:color w:val="000000"/>
                                <w:sz w:val="24"/>
                              </w:rPr>
                              <w:t>UAL-PA-04815-LA-1802897R5</w:t>
                            </w:r>
                            <w:r>
                              <w:rPr>
                                <w:rFonts w:ascii="Times New Roman;serif" w:hAnsi="Times New Roman;serif"/>
                                <w:b/>
                                <w:color w:val="000000"/>
                                <w:sz w:val="24"/>
                              </w:rPr>
                              <w:t xml:space="preserve">, </w:t>
                            </w:r>
                            <w:r>
                              <w:rPr>
                                <w:rFonts w:ascii="Times New Roman;serif" w:hAnsi="Times New Roman;serif"/>
                                <w:b w:val="false"/>
                                <w:color w:val="000000"/>
                                <w:sz w:val="24"/>
                              </w:rPr>
                              <w:t>*** Aircraft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4911-2074-1249</w:t>
                            </w:r>
                          </w:p>
                          <w:p>
                            <w:pPr>
                              <w:pStyle w:val="TextBody"/>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4911-2074-1249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p>
                    <w:p>
                      <w:pPr>
                        <w:pStyle w:val="TextBody"/>
                        <w:bidi w:val="0"/>
                        <w:spacing w:lineRule="auto" w:line="288" w:before="0" w:after="0"/>
                        <w:jc w:val="left"/>
                        <w:rPr/>
                      </w:pPr>
                      <w:r>
                        <w:rPr>
                          <w:rFonts w:ascii="Times New Roman;serif" w:hAnsi="Times New Roman;serif"/>
                          <w:b w:val="false"/>
                          <w:color w:val="000000"/>
                          <w:sz w:val="24"/>
                        </w:rPr>
                        <w:t>UAL-PA-04815-LA-1802897R5</w:t>
                      </w:r>
                      <w:r>
                        <w:rPr>
                          <w:rFonts w:ascii="Times New Roman;serif" w:hAnsi="Times New Roman;serif"/>
                          <w:b/>
                          <w:color w:val="000000"/>
                          <w:sz w:val="24"/>
                        </w:rPr>
                        <w:t xml:space="preserve">, </w:t>
                      </w:r>
                      <w:r>
                        <w:rPr>
                          <w:rFonts w:ascii="Times New Roman;serif" w:hAnsi="Times New Roman;serif"/>
                          <w:b w:val="false"/>
                          <w:color w:val="000000"/>
                          <w:sz w:val="24"/>
                        </w:rPr>
                        <w:t>*** Aircraft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4911-2074-1249</w:t>
                      </w:r>
                    </w:p>
                    <w:p>
                      <w:pPr>
                        <w:pStyle w:val="TextBody"/>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4911-2074-1249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u w:val="single"/>
        </w:rPr>
        <w:t>Price</w:t>
      </w:r>
      <w:r>
        <w:rPr>
          <w:rFonts w:ascii="Times New Roman;serif" w:hAnsi="Times New Roman;serif"/>
          <w:b/>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The *** of the *** Aircraft are listed in Attachment A-1 to this Letter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2.2.1.</w:t>
      </w:r>
      <w:r>
        <w:rPr>
          <w:rFonts w:ascii="Times New Roman;serif" w:hAnsi="Times New Roman;serif"/>
          <w:b w:val="false"/>
          <w:color w:val="000000"/>
          <w:sz w:val="24"/>
          <w:u w:val="single"/>
        </w:rPr>
        <w:t>***</w:t>
      </w:r>
      <w:r>
        <w:rPr>
          <w:rFonts w:ascii="Times New Roman;serif" w:hAnsi="Times New Roman;serif"/>
          <w:b w:val="false"/>
          <w:color w:val="000000"/>
          <w:sz w:val="24"/>
        </w:rPr>
        <w:t xml:space="preserve">. The *** that will be identified in the definitive agreement for the *** Aircraft will equal (i) the *** as of the date of execution of the Purchase Agreement for the ***, and (ii) for any changes incorporated between the date of execution of the Purchase Agreement for the *** and the date of execution of the definitive agreement for the *** Aircraft, the *** associated with such changes will be those first published by Boeing ***.  For the avoidance of doubt, *** that are not published by Boeing as of the date of execution of the Purchase Agreement for the *** will be *** to the same *** as the *** for the *** in accordance with *** Boeing uses ***.  The *** for the *** Aircraft will *** in accordance with Supplemental Exhibit AE1 of the Purchase Agreement.  Boeing represents that the *** provided in this Section 2.2 are consistent with the terms of Letter Agreement 6-1162-KKT-080R2, including as may subsequently be amended.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2.2.2.</w:t>
      </w:r>
      <w:r>
        <w:rPr>
          <w:rFonts w:ascii="Times New Roman;serif" w:hAnsi="Times New Roman;serif"/>
          <w:b w:val="false"/>
          <w:color w:val="000000"/>
          <w:sz w:val="24"/>
          <w:u w:val="single"/>
        </w:rPr>
        <w:t>***</w:t>
      </w:r>
      <w:r>
        <w:rPr>
          <w:rFonts w:ascii="Times New Roman;serif" w:hAnsi="Times New Roman;serif"/>
          <w:b w:val="false"/>
          <w:color w:val="000000"/>
          <w:sz w:val="24"/>
        </w:rPr>
        <w:t>. The *** for each *** Aircraft will be *** on the same basis as the Aircraft and will *** for *** in accordance with the terms set forth in Supplemental Exhibit AE1 of the Purchase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2.2.3.</w:t>
      </w:r>
      <w:r>
        <w:rPr>
          <w:rFonts w:ascii="Times New Roman;serif" w:hAnsi="Times New Roman;serif"/>
          <w:b w:val="false"/>
          <w:color w:val="000000"/>
          <w:sz w:val="24"/>
          <w:u w:val="single"/>
        </w:rPr>
        <w:t>***</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 listed in Supplement Exhibit EE1 to the Purchase Agreement, have been *** to the *** of scheduled delivery using *** listed in the Attachment A-1 to this Letter Agreement. The *** will be *** by the *** prior to the signing of a definitive agreement for the *** Aircraft.</w:t>
      </w:r>
      <w:r>
        <w:rPr>
          <w:color w:val="000000"/>
          <w:u w:val="single"/>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2.2.4.</w:t>
      </w:r>
      <w:r>
        <w:rPr>
          <w:rFonts w:ascii="Times New Roman;serif" w:hAnsi="Times New Roman;serif"/>
          <w:b w:val="false"/>
          <w:color w:val="000000"/>
          <w:sz w:val="24"/>
          <w:u w:val="single"/>
        </w:rPr>
        <w:t>***</w:t>
      </w:r>
      <w:r>
        <w:rPr>
          <w:rFonts w:ascii="Times New Roman;serif" w:hAnsi="Times New Roman;serif"/>
          <w:b w:val="false"/>
          <w:color w:val="000000"/>
          <w:sz w:val="24"/>
        </w:rPr>
        <w:t xml:space="preserve">. The *** of the *** Aircraft will *** to the *** as of the date of execution of the definitive agreement for the *** Aircraft unless the *** agrees to the ***. </w:t>
      </w:r>
    </w:p>
    <w:p>
      <w:pPr>
        <w:pStyle w:val="TextBody"/>
        <w:bidi w:val="0"/>
        <w:spacing w:lineRule="auto" w:line="288" w:before="120" w:after="283"/>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u w:val="single"/>
        </w:rPr>
        <w:t>Payment</w:t>
      </w:r>
      <w:r>
        <w:rPr>
          <w:rFonts w:ascii="Times New Roman;serif" w:hAnsi="Times New Roman;serif"/>
          <w:b/>
          <w:color w:val="000000"/>
          <w:sz w:val="24"/>
        </w:rPr>
        <w:t>.</w:t>
      </w:r>
      <w:r>
        <w:rPr>
          <w:color w:val="000000"/>
          <w:u w:val="single"/>
        </w:rPr>
        <w:t xml:space="preserve"> </w:t>
      </w:r>
    </w:p>
    <w:p>
      <w:pPr>
        <w:pStyle w:val="TextBody"/>
        <w:bidi w:val="0"/>
        <w:spacing w:lineRule="auto" w:line="288" w:before="180" w:after="283"/>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3.1 Customer will pay a *** to Boeing in the amount shown in Attachment A-1 for each *** Aircraft (***), on the date of this Letter Agreement. If Customer *** an ***, the *** will be *** against the *** for such *** Aircraft. If Customer does not *** an ***, Boeing will retain the *** for that *** Aircraft and apply it, ***, then the *** may be applied to *** for Boeing *** and ***. </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3.2 If Customer *** its *** to acquire an *** Aircraft, *** in the amounts and at the times listed in Attachment A-1 will be *** for that *** Aircraft, subject to the terms of the *** Matters LA-1802895R6 (as may be supplemented and amended from time to time). The *** of the Aircraft Price for that *** Aircraft will be paid ***.</w:t>
      </w:r>
    </w:p>
    <w:p>
      <w:pPr>
        <w:pStyle w:val="TextBody"/>
        <w:bidi w:val="0"/>
        <w:spacing w:before="240" w:after="283"/>
        <w:jc w:val="left"/>
        <w:rPr/>
      </w:pPr>
      <w:r>
        <w:rPr/>
        <w:drawing>
          <wp:inline distT="0" distB="0" distL="0" distR="0">
            <wp:extent cx="1743075" cy="400050"/>
            <wp:effectExtent l="0" t="0" r="0" b="0"/>
            <wp:docPr id="7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 descr=""/>
                    <pic:cNvPicPr>
                      <a:picLocks noChangeAspect="1" noChangeArrowheads="1"/>
                    </pic:cNvPicPr>
                  </pic:nvPicPr>
                  <pic:blipFill>
                    <a:blip r:embed="rId8"/>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927735"/>
                <wp:effectExtent l="0" t="0" r="0" b="0"/>
                <wp:wrapNone/>
                <wp:docPr id="72" name="Frame65"/>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r>
                              <w:br w:type="page"/>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u w:val="single"/>
        </w:rPr>
        <w:t>***</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60" w:after="283"/>
        <w:ind w:left="0" w:right="0" w:firstLine="634"/>
        <w:jc w:val="both"/>
        <w:rPr/>
      </w:pPr>
      <w:r>
        <w:rPr>
          <w:rFonts w:ascii="Times New Roman;serif" w:hAnsi="Times New Roman;serif"/>
          <w:b w:val="false"/>
          <w:color w:val="000000"/>
          <w:sz w:val="24"/>
        </w:rPr>
        <w:t>4.1.Customer may *** by giving written notice to Boeing (</w:t>
      </w:r>
      <w:r>
        <w:rPr>
          <w:rFonts w:ascii="Times New Roman;serif" w:hAnsi="Times New Roman;serif"/>
          <w:b/>
          <w:color w:val="000000"/>
          <w:sz w:val="24"/>
        </w:rPr>
        <w:t>Customer Notice</w:t>
      </w:r>
      <w:r>
        <w:rPr>
          <w:rFonts w:ascii="Times New Roman;serif" w:hAnsi="Times New Roman;serif"/>
          <w:b w:val="false"/>
          <w:color w:val="000000"/>
          <w:sz w:val="24"/>
        </w:rPr>
        <w:t xml:space="preserve">) in accordance with the following terms: </w:t>
      </w:r>
    </w:p>
    <w:p>
      <w:pPr>
        <w:pStyle w:val="TextBody"/>
        <w:bidi w:val="0"/>
        <w:spacing w:lineRule="auto" w:line="288" w:before="6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4.1.1.For *** Aircraft contracted for delivery after *** but not later than ***: </w:t>
      </w:r>
    </w:p>
    <w:p>
      <w:pPr>
        <w:pStyle w:val="TextBody"/>
        <w:bidi w:val="0"/>
        <w:spacing w:lineRule="auto" w:line="288" w:before="0" w:after="0"/>
        <w:ind w:left="0" w:right="0" w:firstLine="2250"/>
        <w:jc w:val="both"/>
        <w:rPr/>
      </w:pPr>
      <w:r>
        <w:rPr>
          <w:rFonts w:ascii="Times New Roman;serif" w:hAnsi="Times New Roman;serif"/>
          <w:b w:val="false"/>
          <w:color w:val="000000"/>
          <w:sz w:val="24"/>
        </w:rPr>
        <w:t>4.1.1.1.Provision of Customer Notice to Boeing for such *** Aircraft is due no later than *** prior to the first business day of the applicable delivery *** listed in Attachment A-1.</w:t>
      </w:r>
      <w:r>
        <w:rPr>
          <w:color w:val="000000"/>
          <w:u w:val="single"/>
        </w:rPr>
        <w:t xml:space="preserve"> </w:t>
      </w:r>
    </w:p>
    <w:p>
      <w:pPr>
        <w:pStyle w:val="TextBody"/>
        <w:bidi w:val="0"/>
        <w:spacing w:lineRule="auto" w:line="288" w:before="60" w:after="283"/>
        <w:ind w:left="0" w:right="0" w:firstLine="1530"/>
        <w:jc w:val="both"/>
        <w:rPr/>
      </w:pPr>
      <w:r>
        <w:rPr>
          <w:rFonts w:ascii="Times New Roman;serif" w:hAnsi="Times New Roman;serif"/>
          <w:b w:val="false"/>
          <w:color w:val="000000"/>
          <w:sz w:val="24"/>
        </w:rPr>
        <w:t>4.1.2.</w:t>
      </w:r>
      <w:r>
        <w:rPr>
          <w:rFonts w:ascii="Times New Roman;serif" w:hAnsi="Times New Roman;serif"/>
          <w:b w:val="false"/>
          <w:color w:val="000000"/>
          <w:sz w:val="24"/>
        </w:rPr>
        <w:t>For *** Aircraft contracted for delivery from *** and on:</w:t>
      </w:r>
    </w:p>
    <w:p>
      <w:pPr>
        <w:pStyle w:val="TextBody"/>
        <w:bidi w:val="0"/>
        <w:spacing w:lineRule="auto" w:line="288" w:before="0" w:after="0"/>
        <w:ind w:left="0" w:right="0" w:firstLine="2250"/>
        <w:jc w:val="both"/>
        <w:rPr>
          <w:rFonts w:ascii="Times New Roman;serif" w:hAnsi="Times New Roman;serif"/>
          <w:b w:val="false"/>
          <w:color w:val="000000"/>
          <w:sz w:val="24"/>
        </w:rPr>
      </w:pPr>
      <w:r>
        <w:rPr>
          <w:rFonts w:ascii="Times New Roman;serif" w:hAnsi="Times New Roman;serif"/>
          <w:b w:val="false"/>
          <w:color w:val="000000"/>
          <w:sz w:val="24"/>
        </w:rPr>
        <w:t>4.1.2.1.Provision of Customer Notice to Boeing for *** Aircraft contracted for delivery in a *** that is prior to *** of each ***, is due no later than *** prior to the first business day of the applicable delivery *** listed in Attachment A-1.</w:t>
      </w:r>
    </w:p>
    <w:p>
      <w:pPr>
        <w:pStyle w:val="TextBody"/>
        <w:bidi w:val="0"/>
        <w:spacing w:lineRule="auto" w:line="288" w:before="60" w:after="283"/>
        <w:ind w:left="0" w:right="0" w:firstLine="2246"/>
        <w:jc w:val="both"/>
        <w:rPr>
          <w:rFonts w:ascii="Times New Roman;serif" w:hAnsi="Times New Roman;serif"/>
          <w:b w:val="false"/>
          <w:color w:val="000000"/>
          <w:sz w:val="24"/>
        </w:rPr>
      </w:pPr>
      <w:r>
        <w:rPr>
          <w:rFonts w:ascii="Times New Roman;serif" w:hAnsi="Times New Roman;serif"/>
          <w:b w:val="false"/>
          <w:color w:val="000000"/>
          <w:sz w:val="24"/>
        </w:rPr>
        <w:t xml:space="preserve">4.1.2.2.Provision of Customer Notice to Boeing for *** Aircraft contracted for delivery in a *** that is after *** of each *** is due no later than: </w:t>
      </w:r>
    </w:p>
    <w:p>
      <w:pPr>
        <w:pStyle w:val="TextBody"/>
        <w:bidi w:val="0"/>
        <w:spacing w:lineRule="auto" w:line="288" w:before="6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    *** prior to the first business day of the applicable delivery *** listed in Attachment A-1 or; </w:t>
      </w:r>
    </w:p>
    <w:p>
      <w:pPr>
        <w:pStyle w:val="TextBody"/>
        <w:bidi w:val="0"/>
        <w:spacing w:lineRule="auto" w:line="288" w:before="6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 *** prior to the first business day of the applicable delivery *** listed in Attachment A-1, subject to ***.</w:t>
      </w:r>
    </w:p>
    <w:p>
      <w:pPr>
        <w:pStyle w:val="TextBody"/>
        <w:bidi w:val="0"/>
        <w:spacing w:lineRule="auto" w:line="288" w:before="60" w:after="283"/>
        <w:jc w:val="both"/>
        <w:rPr>
          <w:color w:val="000000"/>
        </w:rPr>
      </w:pPr>
      <w:r>
        <w:rPr>
          <w:color w:val="000000"/>
        </w:rPr>
        <w:t>    </w:t>
      </w:r>
      <w:r>
        <w:rPr>
          <w:rFonts w:ascii="Times New Roman;serif" w:hAnsi="Times New Roman;serif"/>
          <w:b w:val="false"/>
          <w:color w:val="000000"/>
          <w:sz w:val="24"/>
        </w:rPr>
        <w:t>Notwithstanding the foregoing, Customer may elect to not *** an *** Aircraft described in this Section 4.1.2.2 by providing written notice to Boeing at any time during the period from *** prior to the first business day of the applicable delivery *** listed in Attachment A-1 to *** prior to the first business day of the applicable delivery *** listed in Attachment A-1. In the event Customer provides such notice, Boeing will retain the *** for such *** Aircraft and apply it to future *** in accordance with Section 3.1 above.</w:t>
      </w:r>
    </w:p>
    <w:p>
      <w:pPr>
        <w:pStyle w:val="TextBody"/>
        <w:bidi w:val="0"/>
        <w:spacing w:lineRule="auto" w:line="288" w:before="60" w:after="283"/>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rPr>
        <w:t>For the avoidance of doubt, any *** Aircraft for which Customer has *** its rights under this Letter Agreement shall be considered an Aircraft for purposes of the Purchase Agreement.</w:t>
      </w:r>
      <w:r>
        <w:rPr>
          <w:color w:val="000000"/>
          <w:u w:val="single"/>
        </w:rPr>
        <w:t xml:space="preserve"> </w:t>
      </w:r>
    </w:p>
    <w:p>
      <w:pPr>
        <w:pStyle w:val="TextBody"/>
        <w:bidi w:val="0"/>
        <w:spacing w:lineRule="auto" w:line="288" w:before="60" w:after="283"/>
        <w:ind w:left="0" w:right="0" w:firstLine="634"/>
        <w:jc w:val="both"/>
        <w:rPr>
          <w:rFonts w:ascii="Times New Roman;serif" w:hAnsi="Times New Roman;serif"/>
          <w:b w:val="false"/>
          <w:color w:val="000000"/>
          <w:sz w:val="24"/>
        </w:rPr>
      </w:pPr>
      <w:r>
        <w:rPr>
          <w:rFonts w:ascii="Times New Roman;serif" w:hAnsi="Times New Roman;serif"/>
          <w:b w:val="false"/>
          <w:color w:val="000000"/>
          <w:sz w:val="24"/>
        </w:rPr>
        <w:t>4.3.Certain *** Aircraft added to this Letter Agreement pursuant to SA-13 to the Purchase Agreement are classified as “*** Aircraft”, as further noted in Attachment A-1. For each *** Aircraft that Customer *** purchase, such *** Aircraft will be added to the Purchase Agreement as a “SA-13 *** 787 Aircraft” and will be subject to the terms contained in letter agreement no. UAL-PA-04815-LA-23005341 entitled “Special Matters – SA-13 *** Aircraft”.</w:t>
      </w:r>
    </w:p>
    <w:p>
      <w:pPr>
        <w:pStyle w:val="TextBody"/>
        <w:bidi w:val="0"/>
        <w:spacing w:lineRule="auto" w:line="288" w:before="60" w:after="283"/>
        <w:ind w:left="0" w:right="0" w:firstLine="634"/>
        <w:jc w:val="both"/>
        <w:rPr>
          <w:rFonts w:ascii="Times New Roman;serif" w:hAnsi="Times New Roman;serif"/>
          <w:b w:val="false"/>
          <w:color w:val="000000"/>
          <w:sz w:val="24"/>
        </w:rPr>
      </w:pPr>
      <w:r>
        <w:rPr>
          <w:rFonts w:ascii="Times New Roman;serif" w:hAnsi="Times New Roman;serif"/>
          <w:b w:val="false"/>
          <w:color w:val="000000"/>
          <w:sz w:val="24"/>
        </w:rPr>
        <w:t xml:space="preserve">4.4.The *** Aircraft in Attachment A-1 are scheduled by ***. Upon *** of an *** Aircraft, Boeing may, upon written notice to Customer, *** the scheduled delivery *** shown in Attachment A-1 by ***, provided such notice is given *** before the scheduled delivery *** for *** Aircraft specified in Section 4.1.1, *** before the scheduled delivery month for Option Aircraft specified in Section 4.1.2.1, and *** before the scheduled delivery </w:t>
      </w:r>
    </w:p>
    <w:p>
      <w:pPr>
        <w:pStyle w:val="TextBody"/>
        <w:bidi w:val="0"/>
        <w:spacing w:before="240" w:after="283"/>
        <w:jc w:val="left"/>
        <w:rPr/>
      </w:pPr>
      <w:r>
        <w:rPr/>
        <w:drawing>
          <wp:inline distT="0" distB="0" distL="0" distR="0">
            <wp:extent cx="1743075" cy="400050"/>
            <wp:effectExtent l="0" t="0" r="0" b="0"/>
            <wp:docPr id="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8" descr=""/>
                    <pic:cNvPicPr>
                      <a:picLocks noChangeAspect="1" noChangeArrowheads="1"/>
                    </pic:cNvPicPr>
                  </pic:nvPicPr>
                  <pic:blipFill>
                    <a:blip r:embed="rId9"/>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927735"/>
                <wp:effectExtent l="0" t="0" r="0" b="0"/>
                <wp:wrapNone/>
                <wp:docPr id="74" name="Frame66"/>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r>
                              <w:br w:type="page"/>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both"/>
        <w:rPr/>
      </w:pPr>
      <w:r>
        <w:rPr>
          <w:rFonts w:ascii="Times New Roman;serif" w:hAnsi="Times New Roman;serif"/>
          <w:b w:val="false"/>
          <w:color w:val="000000"/>
          <w:sz w:val="24"/>
        </w:rPr>
        <w:t>*** for *** Aircraft specified in Section 4.1.2.2; provided further, that Boeing ***. Any such *** will amend the *** Aircraft delivery schedule and all other applicable terms and conditions will be *** accordingly. *** (as defined in Section 7.1 of the AGTA) or *** (as defined in Letter Agreement UAL-PA-04815-LA-2505473, entitled “787 ***”), and all applicable terms and conditions set forth in the Purchase Agreement, (e.g., *** and *** and ***) shall be aligned to such *** delivery ***.</w:t>
      </w:r>
      <w:r>
        <w:rPr>
          <w:color w:val="000000"/>
          <w:u w:val="single"/>
        </w:rPr>
        <w:t xml:space="preserve"> </w:t>
      </w:r>
    </w:p>
    <w:p>
      <w:pPr>
        <w:pStyle w:val="TextBody"/>
        <w:bidi w:val="0"/>
        <w:spacing w:lineRule="auto" w:line="288" w:before="240" w:after="283"/>
        <w:jc w:val="both"/>
        <w:rPr/>
      </w:pPr>
      <w:r>
        <w:rPr>
          <w:rFonts w:ascii="Times New Roman;serif" w:hAnsi="Times New Roman;serif"/>
          <w:b w:val="false"/>
          <w:color w:val="000000"/>
          <w:sz w:val="24"/>
        </w:rPr>
        <w:t>5.</w:t>
      </w:r>
      <w:r>
        <w:rPr>
          <w:rFonts w:ascii="Times New Roman;serif" w:hAnsi="Times New Roman;serif"/>
          <w:b/>
          <w:color w:val="000000"/>
          <w:sz w:val="24"/>
          <w:u w:val="single"/>
        </w:rPr>
        <w:t>Contract Terms</w:t>
      </w:r>
      <w:r>
        <w:rPr>
          <w:rFonts w:ascii="Times New Roman;serif" w:hAnsi="Times New Roman;serif"/>
          <w:b/>
          <w:color w:val="000000"/>
          <w:sz w:val="24"/>
        </w:rPr>
        <w:t>.</w:t>
      </w:r>
      <w:r>
        <w:rPr>
          <w:color w:val="000000"/>
          <w:u w:val="single"/>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Boeing and Customer will use their best efforts to reach a definitive agreement for the purchase of an *** Aircraft, including the terms and conditions contained in this Letter Agreement, in the Purchase Agreement, and other terms and conditions as may be agreed upon to add the *** Aircraft to the Purchase Agreement as an Aircraft. If the parties have not entered into a definitive agreement within *** following ***, either party *** the purchase of *** Aircraft by giving written notice to the other within ***. If Customer and Boeing *** into such definitive agreement and *** Aircraft, Boeing will (i) *** the *** for that *** Aircraft; (ii) apply *** by Customer on any Boeing aircraft as ***; and (iii) except as expressly provided herein, have no further obligation with respect to *** Aircraft.</w:t>
      </w:r>
    </w:p>
    <w:p>
      <w:pPr>
        <w:pStyle w:val="TextBody"/>
        <w:bidi w:val="0"/>
        <w:spacing w:lineRule="auto" w:line="288" w:before="240" w:after="283"/>
        <w:jc w:val="both"/>
        <w:rPr/>
      </w:pPr>
      <w:r>
        <w:rPr>
          <w:rFonts w:ascii="Times New Roman;serif" w:hAnsi="Times New Roman;serif"/>
          <w:b w:val="false"/>
          <w:color w:val="000000"/>
          <w:sz w:val="24"/>
        </w:rPr>
        <w:t>6.</w:t>
      </w:r>
      <w:r>
        <w:rPr>
          <w:rFonts w:ascii="Times New Roman;serif" w:hAnsi="Times New Roman;serif"/>
          <w:b/>
          <w:color w:val="000000"/>
          <w:sz w:val="24"/>
          <w:u w:val="single"/>
        </w:rPr>
        <w:t>Assignment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pStyle w:val="TextBody"/>
        <w:bidi w:val="0"/>
        <w:spacing w:lineRule="auto" w:line="288" w:before="240" w:after="283"/>
        <w:jc w:val="both"/>
        <w:rPr/>
      </w:pPr>
      <w:r>
        <w:rPr>
          <w:rFonts w:ascii="Times New Roman;serif" w:hAnsi="Times New Roman;serif"/>
          <w:b w:val="false"/>
          <w:color w:val="000000"/>
          <w:sz w:val="24"/>
        </w:rPr>
        <w:t>7.</w:t>
      </w:r>
      <w:r>
        <w:rPr>
          <w:rFonts w:ascii="Times New Roman;serif" w:hAnsi="Times New Roman;serif"/>
          <w:b/>
          <w:color w:val="000000"/>
          <w:sz w:val="24"/>
          <w:u w:val="single"/>
        </w:rPr>
        <w:t>Confidential Treatment</w:t>
      </w:r>
      <w:r>
        <w:rPr>
          <w:rFonts w:ascii="Times New Roman;serif" w:hAnsi="Times New Roman;serif"/>
          <w:b w:val="false"/>
          <w:color w:val="000000"/>
          <w:sz w:val="24"/>
        </w:rPr>
        <w:t>.</w:t>
      </w:r>
    </w:p>
    <w:p>
      <w:pPr>
        <w:pStyle w:val="TextBody"/>
        <w:bidi w:val="0"/>
        <w:spacing w:lineRule="auto" w:line="288" w:before="240" w:after="240"/>
        <w:jc w:val="both"/>
        <w:rPr>
          <w:color w:val="000000"/>
        </w:rPr>
      </w:pPr>
      <w:r>
        <w:rPr>
          <w:color w:val="000000"/>
        </w:rPr>
        <w:t>    </w:t>
      </w:r>
      <w:r>
        <w:rPr>
          <w:rFonts w:ascii="Times New Roman;serif" w:hAnsi="Times New Roman;serif"/>
          <w:b w:val="false"/>
          <w:color w:val="000000"/>
          <w:sz w:val="24"/>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tbl>
      <w:tblPr>
        <w:tblW w:w="7403" w:type="dxa"/>
        <w:jc w:val="left"/>
        <w:tblInd w:w="0" w:type="dxa"/>
        <w:tblLayout w:type="fixed"/>
        <w:tblCellMar>
          <w:top w:w="28" w:type="dxa"/>
          <w:left w:w="28" w:type="dxa"/>
          <w:bottom w:w="28" w:type="dxa"/>
          <w:right w:w="28" w:type="dxa"/>
        </w:tblCellMar>
      </w:tblPr>
      <w:tblGrid>
        <w:gridCol w:w="882"/>
        <w:gridCol w:w="775"/>
        <w:gridCol w:w="775"/>
        <w:gridCol w:w="775"/>
        <w:gridCol w:w="775"/>
        <w:gridCol w:w="775"/>
        <w:gridCol w:w="775"/>
        <w:gridCol w:w="775"/>
        <w:gridCol w:w="1096"/>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403" w:type="dxa"/>
            <w:gridSpan w:val="9"/>
            <w:tcBorders/>
            <w:tcMar>
              <w:top w:w="0" w:type="dxa"/>
              <w:left w:w="0" w:type="dxa"/>
              <w:bottom w:w="0" w:type="dxa"/>
              <w:right w:w="0" w:type="dxa"/>
            </w:tcMar>
            <w:vAlign w:val="center"/>
          </w:tcPr>
          <w:p>
            <w:pPr>
              <w:pStyle w:val="TableContents"/>
              <w:bidi w:val="0"/>
              <w:spacing w:lineRule="auto" w:line="288" w:before="0" w:after="0"/>
              <w:ind w:left="0" w:right="0" w:hanging="1771"/>
              <w:jc w:val="left"/>
              <w:rPr>
                <w:rFonts w:ascii="Times New Roman;serif" w:hAnsi="Times New Roman;serif"/>
                <w:b w:val="false"/>
                <w:color w:val="000000"/>
                <w:sz w:val="24"/>
              </w:rPr>
            </w:pPr>
            <w:r>
              <w:rPr>
                <w:rFonts w:ascii="Times New Roman;serif" w:hAnsi="Times New Roman;serif"/>
                <w:b w:val="false"/>
                <w:color w:val="000000"/>
                <w:sz w:val="24"/>
              </w:rPr>
              <w:t>Attachment A-1: 787-***: *** Aircraft Delivery, Description, Price and ***</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47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BOEING COMPANY</w:t>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2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Irma L. Krueger</w:t>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3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Attorney-in-Fact</w:t>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drawing>
          <wp:inline distT="0" distB="0" distL="0" distR="0">
            <wp:extent cx="1743075" cy="400050"/>
            <wp:effectExtent l="0" t="0" r="0" b="0"/>
            <wp:docPr id="7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9" descr=""/>
                    <pic:cNvPicPr>
                      <a:picLocks noChangeAspect="1" noChangeArrowheads="1"/>
                    </pic:cNvPicPr>
                  </pic:nvPicPr>
                  <pic:blipFill>
                    <a:blip r:embed="rId10"/>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927735"/>
                <wp:effectExtent l="0" t="0" r="0" b="0"/>
                <wp:wrapNone/>
                <wp:docPr id="76" name="Frame67"/>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r>
                              <w:br w:type="page"/>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073" w:type="dxa"/>
        <w:jc w:val="left"/>
        <w:tblInd w:w="0" w:type="dxa"/>
        <w:tblLayout w:type="fixed"/>
        <w:tblCellMar>
          <w:top w:w="28" w:type="dxa"/>
          <w:left w:w="28" w:type="dxa"/>
          <w:bottom w:w="28" w:type="dxa"/>
          <w:right w:w="28" w:type="dxa"/>
        </w:tblCellMar>
      </w:tblPr>
      <w:tblGrid>
        <w:gridCol w:w="461"/>
        <w:gridCol w:w="404"/>
        <w:gridCol w:w="404"/>
        <w:gridCol w:w="411"/>
        <w:gridCol w:w="411"/>
        <w:gridCol w:w="411"/>
        <w:gridCol w:w="453"/>
        <w:gridCol w:w="453"/>
        <w:gridCol w:w="665"/>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 TO this</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57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April 30, 2026</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04"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04"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bl>
    <w:p>
      <w:pPr>
        <w:pStyle w:val="TextBody"/>
        <w:bidi w:val="0"/>
        <w:spacing w:before="960" w:after="283"/>
        <w:ind w:left="0" w:right="0" w:hanging="153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Attachment A-1 to Letter Agreement 04815-LA-1802897R5 Entitled "*** Aircraft"</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927735"/>
                <wp:effectExtent l="0" t="0" r="0" b="0"/>
                <wp:wrapNone/>
                <wp:docPr id="77" name="Frame68"/>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r>
                              <w:br w:type="page"/>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14.8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 No. 04815        SA-16</w:t>
                      </w:r>
                    </w:p>
                    <w:p>
                      <w:pPr>
                        <w:pStyle w:val="TextBody"/>
                        <w:bidi w:val="0"/>
                        <w:spacing w:lineRule="auto" w:line="288" w:before="0" w:after="0"/>
                        <w:jc w:val="left"/>
                        <w:rPr/>
                      </w:pPr>
                      <w:r>
                        <w:rPr>
                          <w:rFonts w:ascii="Times New Roman;serif" w:hAnsi="Times New Roman;serif"/>
                          <w:b w:val="false"/>
                          <w:color w:val="000000"/>
                          <w:sz w:val="24"/>
                        </w:rPr>
                        <w:t>UAL-PA-04815-LA-1802897R5,</w:t>
                      </w:r>
                      <w:r>
                        <w:rPr>
                          <w:color w:val="000000"/>
                        </w:rPr>
                        <w:t xml:space="preserve"> </w:t>
                      </w:r>
                      <w:r>
                        <w:rPr>
                          <w:rFonts w:ascii="Times New Roman;serif" w:hAnsi="Times New Roman;serif"/>
                          <w:b w:val="false"/>
                          <w:color w:val="000000"/>
                          <w:sz w:val="24"/>
                        </w:rPr>
                        <w:t>*** Aircraft    Page 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PROPRIETARY</w:t>
                      </w:r>
                    </w:p>
                  </w:txbxContent>
                </v:textbox>
                <w10:wrap type="none"/>
              </v:rect>
            </w:pict>
          </mc:Fallback>
        </mc:AlternateConten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787-*** Aircraft Delivery, Description, Price and ***</w:t>
      </w:r>
    </w:p>
    <w:p>
      <w:pPr>
        <w:pStyle w:val="TextBody"/>
        <w:bidi w:val="0"/>
        <w:spacing w:lineRule="auto" w:line="240" w:before="0" w:after="0"/>
        <w:jc w:val="center"/>
        <w:rPr>
          <w:rFonts w:ascii="Arial;sans-serif" w:hAnsi="Arial;sans-serif"/>
          <w:b w:val="false"/>
          <w:color w:val="000000"/>
          <w:sz w:val="24"/>
        </w:rPr>
      </w:pPr>
      <w:r>
        <w:rPr>
          <w:rFonts w:ascii="Arial;sans-serif" w:hAnsi="Arial;sans-serif"/>
          <w:b w:val="false"/>
          <w:color w:val="000000"/>
          <w:sz w:val="24"/>
        </w:rPr>
        <w:t>(787-***)</w:t>
      </w:r>
    </w:p>
    <w:tbl>
      <w:tblPr>
        <w:tblW w:w="12584" w:type="dxa"/>
        <w:jc w:val="left"/>
        <w:tblInd w:w="0" w:type="dxa"/>
        <w:tblLayout w:type="fixed"/>
        <w:tblCellMar>
          <w:top w:w="28" w:type="dxa"/>
          <w:left w:w="28" w:type="dxa"/>
          <w:bottom w:w="28" w:type="dxa"/>
          <w:right w:w="28" w:type="dxa"/>
        </w:tblCellMar>
      </w:tblPr>
      <w:tblGrid>
        <w:gridCol w:w="294"/>
        <w:gridCol w:w="258"/>
        <w:gridCol w:w="184"/>
        <w:gridCol w:w="109"/>
        <w:gridCol w:w="109"/>
        <w:gridCol w:w="109"/>
        <w:gridCol w:w="335"/>
        <w:gridCol w:w="335"/>
        <w:gridCol w:w="336"/>
        <w:gridCol w:w="250"/>
        <w:gridCol w:w="250"/>
        <w:gridCol w:w="251"/>
        <w:gridCol w:w="326"/>
        <w:gridCol w:w="326"/>
        <w:gridCol w:w="324"/>
        <w:gridCol w:w="325"/>
        <w:gridCol w:w="325"/>
        <w:gridCol w:w="326"/>
        <w:gridCol w:w="380"/>
        <w:gridCol w:w="380"/>
        <w:gridCol w:w="381"/>
        <w:gridCol w:w="545"/>
        <w:gridCol w:w="545"/>
        <w:gridCol w:w="546"/>
        <w:gridCol w:w="290"/>
        <w:gridCol w:w="290"/>
        <w:gridCol w:w="291"/>
        <w:gridCol w:w="445"/>
        <w:gridCol w:w="445"/>
        <w:gridCol w:w="446"/>
        <w:gridCol w:w="517"/>
        <w:gridCol w:w="444"/>
        <w:gridCol w:w="210"/>
        <w:gridCol w:w="210"/>
        <w:gridCol w:w="210"/>
        <w:gridCol w:w="211"/>
        <w:gridCol w:w="109"/>
        <w:gridCol w:w="109"/>
        <w:gridCol w:w="109"/>
        <w:gridCol w:w="109"/>
        <w:gridCol w:w="109"/>
        <w:gridCol w:w="109"/>
        <w:gridCol w:w="109"/>
        <w:gridCol w:w="109"/>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pounds</w:t>
            </w:r>
            <w:r>
              <w:rPr>
                <w:rFonts w:ascii="Times New Roman;serif" w:hAnsi="Times New Roman;serif"/>
                <w:b w:val="false"/>
                <w:color w:val="000000"/>
                <w:sz w:val="13"/>
              </w:rPr>
              <w:t>1</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pounds</w:t>
            </w:r>
            <w:r>
              <w:rPr>
                <w:rFonts w:ascii="Times New Roman;serif" w:hAnsi="Times New Roman;serif"/>
                <w:b w:val="false"/>
                <w:color w:val="000000"/>
                <w:sz w:val="13"/>
              </w:rPr>
              <w:t>2</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3"/>
              </w:rPr>
              <w:t>3</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Airframe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3"/>
              </w:rPr>
              <w:t>2</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Engine *** Data:</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3"/>
              </w:rPr>
              <w:t>3</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3"/>
              </w:rPr>
              <w:t>4</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Aircraft</w:t>
            </w:r>
          </w:p>
        </w:tc>
        <w:tc>
          <w:tcPr>
            <w:tcW w:w="327"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Delivery ***</w:t>
            </w:r>
          </w:p>
        </w:tc>
        <w:tc>
          <w:tcPr>
            <w:tcW w:w="75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Aircraft</w:t>
            </w:r>
          </w:p>
        </w:tc>
        <w:tc>
          <w:tcPr>
            <w:tcW w:w="9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Factor (Airframe)</w:t>
            </w:r>
          </w:p>
        </w:tc>
        <w:tc>
          <w:tcPr>
            <w:tcW w:w="9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Forecast</w:t>
            </w:r>
          </w:p>
        </w:tc>
        <w:tc>
          <w:tcPr>
            <w:tcW w:w="16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Unique *** Characteritics, if Any</w:t>
            </w:r>
          </w:p>
        </w:tc>
        <w:tc>
          <w:tcPr>
            <w:tcW w:w="87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Leadtime in ***</w:t>
            </w:r>
          </w:p>
        </w:tc>
        <w:tc>
          <w:tcPr>
            <w:tcW w:w="13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Expiration Date</w:t>
            </w:r>
          </w:p>
        </w:tc>
        <w:tc>
          <w:tcPr>
            <w:tcW w:w="117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165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0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75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7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3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0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75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9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7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3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left w:val="single" w:sz="8" w:space="0" w:color="000000"/>
            </w:tcBorders>
            <w:shd w:fill="A6A6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 Other Information:</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1"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1"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1"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1"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1"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The quantify of *** Aircraft other than *** Aircraft are as follows:</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w:t>
            </w:r>
          </w:p>
        </w:tc>
        <w:tc>
          <w:tcPr>
            <w:tcW w:w="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6"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The quantity of *** Aircraft are as follows: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7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7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w:t>
            </w:r>
          </w:p>
        </w:tc>
        <w:tc>
          <w:tcPr>
            <w:tcW w:w="87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1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7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The quantity of *** Aircraft PLUS *** Aircraft is as follows:</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7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4"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28115"/>
                <wp:effectExtent l="0" t="0" r="0" b="0"/>
                <wp:wrapNone/>
                <wp:docPr id="78" name="Frame69"/>
                <a:graphic xmlns:a="http://schemas.openxmlformats.org/drawingml/2006/main">
                  <a:graphicData uri="http://schemas.microsoft.com/office/word/2010/wordprocessingShape">
                    <wps:wsp>
                      <wps:cNvSpPr txBox="1"/>
                      <wps:spPr>
                        <a:xfrm>
                          <a:off x="0" y="0"/>
                          <a:ext cx="6480175" cy="142811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542"/>
                              <w:gridCol w:w="1356"/>
                              <w:gridCol w:w="1360"/>
                              <w:gridCol w:w="579"/>
                              <w:gridCol w:w="579"/>
                              <w:gridCol w:w="581"/>
                              <w:gridCol w:w="1228"/>
                              <w:gridCol w:w="1228"/>
                              <w:gridCol w:w="1752"/>
                            </w:tblGrid>
                            <w:tr>
                              <w:trPr/>
                              <w:tc>
                                <w:tcPr>
                                  <w:tcW w:w="1542" w:type="dxa"/>
                                  <w:tcBorders/>
                                  <w:vAlign w:val="center"/>
                                </w:tcPr>
                                <w:p>
                                  <w:pPr>
                                    <w:pStyle w:val="TableContents"/>
                                    <w:bidi w:val="0"/>
                                    <w:spacing w:before="0" w:after="283"/>
                                    <w:jc w:val="left"/>
                                    <w:rPr>
                                      <w:sz w:val="4"/>
                                      <w:szCs w:val="4"/>
                                    </w:rPr>
                                  </w:pPr>
                                  <w:r>
                                    <w:rPr>
                                      <w:sz w:val="4"/>
                                      <w:szCs w:val="4"/>
                                    </w:rPr>
                                  </w:r>
                                  <w:r>
                                    <w:br w:type="page"/>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SA-16</w:t>
                                  </w:r>
                                </w:p>
                              </w:tc>
                            </w:tr>
                            <w:tr>
                              <w:trPr/>
                              <w:tc>
                                <w:tcPr>
                                  <w:tcW w:w="4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UAL-PA-04815-LA-1802897R5 APR 126326-1O.txt</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Boeing Proprietary</w:t>
                                  </w:r>
                                </w:p>
                              </w:tc>
                              <w:tc>
                                <w:tcPr>
                                  <w:tcW w:w="42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Att A to LA-1802897</w:t>
                                  </w:r>
                                  <w:r>
                                    <w:rPr>
                                      <w:rFonts w:ascii="Times New Roman;serif" w:hAnsi="Times New Roman;serif"/>
                                      <w:b/>
                                      <w:color w:val="000000"/>
                                      <w:sz w:val="20"/>
                                    </w:rPr>
                                    <w:t>R5</w:t>
                                  </w:r>
                                  <w:r>
                                    <w:rPr>
                                      <w:color w:val="000000"/>
                                    </w:rPr>
                                    <w:t xml:space="preserve"> </w:t>
                                  </w:r>
                                  <w:r>
                                    <w:rPr>
                                      <w:rFonts w:ascii="Times New Roman;serif" w:hAnsi="Times New Roman;serif"/>
                                      <w:b w:val="false"/>
                                      <w:color w:val="000000"/>
                                      <w:sz w:val="20"/>
                                    </w:rPr>
                                    <w:t>*** Aircraft, Page &amp;[Page]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4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542"/>
                        <w:gridCol w:w="1356"/>
                        <w:gridCol w:w="1360"/>
                        <w:gridCol w:w="579"/>
                        <w:gridCol w:w="579"/>
                        <w:gridCol w:w="581"/>
                        <w:gridCol w:w="1228"/>
                        <w:gridCol w:w="1228"/>
                        <w:gridCol w:w="1752"/>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SA-16</w:t>
                            </w:r>
                          </w:p>
                        </w:tc>
                      </w:tr>
                      <w:tr>
                        <w:trPr/>
                        <w:tc>
                          <w:tcPr>
                            <w:tcW w:w="4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UAL-PA-04815-LA-1802897R5 APR 126326-1O.txt</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Boeing Proprietary</w:t>
                            </w:r>
                          </w:p>
                        </w:tc>
                        <w:tc>
                          <w:tcPr>
                            <w:tcW w:w="42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Att A to LA-1802897</w:t>
                            </w:r>
                            <w:r>
                              <w:rPr>
                                <w:rFonts w:ascii="Times New Roman;serif" w:hAnsi="Times New Roman;serif"/>
                                <w:b/>
                                <w:color w:val="000000"/>
                                <w:sz w:val="20"/>
                              </w:rPr>
                              <w:t>R5</w:t>
                            </w:r>
                            <w:r>
                              <w:rPr>
                                <w:color w:val="000000"/>
                              </w:rPr>
                              <w:t xml:space="preserve"> </w:t>
                            </w:r>
                            <w:r>
                              <w:rPr>
                                <w:rFonts w:ascii="Times New Roman;serif" w:hAnsi="Times New Roman;serif"/>
                                <w:b w:val="false"/>
                                <w:color w:val="000000"/>
                                <w:sz w:val="20"/>
                              </w:rPr>
                              <w:t>*** Aircraft, Page &amp;[Page]</w:t>
                            </w:r>
                          </w:p>
                        </w:tc>
                      </w:tr>
                    </w:tbl>
                    <w:p>
                      <w:pPr>
                        <w:pStyle w:val="TextBody"/>
                        <w:bidi w:val="0"/>
                        <w:spacing w:before="0" w:after="283"/>
                        <w:jc w:val="left"/>
                        <w:rPr/>
                      </w:pPr>
                      <w:r>
                        <w:rPr/>
                      </w:r>
                    </w:p>
                  </w:txbxContent>
                </v:textbox>
                <w10:wrap type="none"/>
              </v:rect>
            </w:pict>
          </mc:Fallback>
        </mc:AlternateContent>
      </w:r>
    </w:p>
    <w:tbl>
      <w:tblPr>
        <w:tblW w:w="5422" w:type="dxa"/>
        <w:jc w:val="left"/>
        <w:tblInd w:w="0" w:type="dxa"/>
        <w:tblLayout w:type="fixed"/>
        <w:tblCellMar>
          <w:top w:w="28" w:type="dxa"/>
          <w:left w:w="28" w:type="dxa"/>
          <w:bottom w:w="28" w:type="dxa"/>
          <w:right w:w="28" w:type="dxa"/>
        </w:tblCellMar>
      </w:tblPr>
      <w:tblGrid>
        <w:gridCol w:w="1026"/>
        <w:gridCol w:w="902"/>
        <w:gridCol w:w="903"/>
        <w:gridCol w:w="109"/>
        <w:gridCol w:w="109"/>
        <w:gridCol w:w="109"/>
        <w:gridCol w:w="661"/>
        <w:gridCol w:w="661"/>
        <w:gridCol w:w="942"/>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33550" cy="400050"/>
                  <wp:effectExtent l="0" t="0" r="0" b="0"/>
                  <wp:docPr id="7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0" descr=""/>
                          <pic:cNvPicPr>
                            <a:picLocks noChangeAspect="1" noChangeArrowheads="1"/>
                          </pic:cNvPicPr>
                        </pic:nvPicPr>
                        <pic:blipFill>
                          <a:blip r:embed="rId11"/>
                          <a:stretch>
                            <a:fillRect/>
                          </a:stretch>
                        </pic:blipFill>
                        <pic:spPr bwMode="auto">
                          <a:xfrm>
                            <a:off x="0" y="0"/>
                            <a:ext cx="173355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Boeing Company</w:t>
              <w:br/>
              <w:t>P.O. Box 3707</w:t>
              <w:br/>
              <w:t>Seattle, WA 98124 2207</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w:t>
      </w:r>
    </w:p>
    <w:p>
      <w:pPr>
        <w:pStyle w:val="TextBody"/>
        <w:bidi w:val="0"/>
        <w:spacing w:lineRule="auto" w:line="288" w:before="960" w:after="283"/>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extBody"/>
        <w:bidi w:val="0"/>
        <w:spacing w:lineRule="auto" w:line="288" w:before="600" w:after="283"/>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 xml:space="preserve">Subject:    787 Open Matters </w:t>
      </w:r>
    </w:p>
    <w:p>
      <w:pPr>
        <w:pStyle w:val="TextBody"/>
        <w:bidi w:val="0"/>
        <w:spacing w:lineRule="auto" w:line="288" w:before="240" w:after="283"/>
        <w:ind w:left="0" w:right="0" w:hanging="1440"/>
        <w:jc w:val="both"/>
        <w:rPr/>
      </w:pPr>
      <w:r>
        <w:rPr>
          <w:rFonts w:ascii="Times New Roman;serif" w:hAnsi="Times New Roman;serif"/>
          <w:b w:val="false"/>
          <w:color w:val="000000"/>
          <w:sz w:val="24"/>
        </w:rPr>
        <w:t>Reference:    Purchase Agreement No. 04815 (</w:t>
      </w:r>
      <w:r>
        <w:rPr>
          <w:rFonts w:ascii="Times New Roman;serif" w:hAnsi="Times New Roman;serif"/>
          <w:b/>
          <w:color w:val="000000"/>
          <w:sz w:val="24"/>
        </w:rPr>
        <w:t>Purchase Agreement</w:t>
      </w:r>
      <w:r>
        <w:rPr>
          <w:rFonts w:ascii="Times New Roman;serif" w:hAnsi="Times New Roman;serif"/>
          <w:b w:val="false"/>
          <w:color w:val="000000"/>
          <w:sz w:val="24"/>
        </w:rPr>
        <w:t>) between The Boeing Company (</w:t>
      </w:r>
      <w:r>
        <w:rPr>
          <w:rFonts w:ascii="Times New Roman;serif" w:hAnsi="Times New Roman;serif"/>
          <w:b/>
          <w:color w:val="000000"/>
          <w:sz w:val="24"/>
        </w:rPr>
        <w:t>Boeing</w:t>
      </w:r>
      <w:r>
        <w:rPr>
          <w:rFonts w:ascii="Times New Roman;serif" w:hAnsi="Times New Roman;serif"/>
          <w:b w:val="false"/>
          <w:color w:val="000000"/>
          <w:sz w:val="24"/>
        </w:rPr>
        <w:t>) and United Airlines, Inc. (</w:t>
      </w:r>
      <w:r>
        <w:rPr>
          <w:rFonts w:ascii="Times New Roman;serif" w:hAnsi="Times New Roman;serif"/>
          <w:b/>
          <w:color w:val="000000"/>
          <w:sz w:val="24"/>
        </w:rPr>
        <w:t>Customer</w:t>
      </w:r>
      <w:r>
        <w:rPr>
          <w:rFonts w:ascii="Times New Roman;serif" w:hAnsi="Times New Roman;serif"/>
          <w:b w:val="false"/>
          <w:color w:val="000000"/>
          <w:sz w:val="24"/>
        </w:rPr>
        <w:t>) relating to Model 787 aircraft (</w:t>
      </w:r>
      <w:r>
        <w:rPr>
          <w:rFonts w:ascii="Times New Roman;serif" w:hAnsi="Times New Roman;serif"/>
          <w:b/>
          <w:color w:val="000000"/>
          <w:sz w:val="24"/>
        </w:rPr>
        <w:t>Aircraft</w:t>
      </w:r>
      <w:r>
        <w:rPr>
          <w:rFonts w:ascii="Times New Roman;serif" w:hAnsi="Times New Roman;serif"/>
          <w:b w:val="false"/>
          <w:color w:val="000000"/>
          <w:sz w:val="24"/>
        </w:rPr>
        <w:t>)</w:t>
      </w:r>
    </w:p>
    <w:p>
      <w:pPr>
        <w:pStyle w:val="TextBody"/>
        <w:bidi w:val="0"/>
        <w:spacing w:lineRule="auto" w:line="288" w:before="600" w:after="283"/>
        <w:ind w:left="0" w:right="0" w:firstLine="720"/>
        <w:jc w:val="both"/>
        <w:rPr/>
      </w:pPr>
      <w:r>
        <w:rPr>
          <w:rFonts w:ascii="Times New Roman;serif" w:hAnsi="Times New Roman;serif"/>
          <w:b w:val="false"/>
          <w:color w:val="000000"/>
          <w:sz w:val="24"/>
        </w:rPr>
        <w:t>This letter agreement (</w:t>
      </w:r>
      <w:r>
        <w:rPr>
          <w:rFonts w:ascii="Times New Roman;serif" w:hAnsi="Times New Roman;serif"/>
          <w:b/>
          <w:color w:val="000000"/>
          <w:sz w:val="24"/>
        </w:rPr>
        <w:t>Letter Agreement</w:t>
      </w:r>
      <w:r>
        <w:rPr>
          <w:rFonts w:ascii="Times New Roman;serif" w:hAnsi="Times New Roman;serif"/>
          <w:b w:val="false"/>
          <w:color w:val="000000"/>
          <w:sz w:val="24"/>
        </w:rPr>
        <w:t>) amends and supplements the Purchase Agreement. All terms used but not defined in this Letter Agreement shall have the same meaning as in the Purchase Agreement. This Letter Agreement supersedes and replaces in its entirety Letter Agreement UAL-PA-04815-LA-22006311R1 dated December 30, 2025.</w:t>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24"/>
        </w:rPr>
        <w:t>Boeing and Customer agree to work together as the configuration of Customer’s Boeing Model 787-*** aircraft develop as specified in this Letter Agreement.</w:t>
      </w:r>
    </w:p>
    <w:p>
      <w:pPr>
        <w:pStyle w:val="TextBody"/>
        <w:bidi w:val="0"/>
        <w:spacing w:lineRule="auto" w:line="240" w:before="240" w:after="283"/>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Aircraft Configuration</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The initial configuration of Customer's Model 787-*** Aircraft has been defined by *** as described in Table 1 and Exhibit A of the Purchase Agreement (Initial Configuration).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Final configuration of the 787-*** Aircraft (</w:t>
      </w:r>
      <w:r>
        <w:rPr>
          <w:rFonts w:ascii="Times New Roman;serif" w:hAnsi="Times New Roman;serif"/>
          <w:b/>
          <w:color w:val="000000"/>
          <w:sz w:val="24"/>
        </w:rPr>
        <w:t>Final Configuration</w:t>
      </w:r>
      <w:r>
        <w:rPr>
          <w:rFonts w:ascii="Times New Roman;serif" w:hAnsi="Times New Roman;serif"/>
          <w:b w:val="false"/>
          <w:color w:val="000000"/>
          <w:sz w:val="24"/>
        </w:rPr>
        <w:t xml:space="preserve">) will be completed using the *** in accordance with the following schedule: </w:t>
      </w:r>
    </w:p>
    <w:p>
      <w:pPr>
        <w:pStyle w:val="TextBody"/>
        <w:bidi w:val="0"/>
        <w:spacing w:lineRule="auto" w:line="240" w:before="120" w:after="120"/>
        <w:ind w:left="0" w:right="0" w:firstLine="1440"/>
        <w:jc w:val="both"/>
        <w:rPr/>
      </w:pPr>
      <w:r>
        <w:rPr>
          <w:rFonts w:ascii="Times New Roman;serif" w:hAnsi="Times New Roman;serif"/>
          <w:b w:val="false"/>
          <w:color w:val="000000"/>
          <w:sz w:val="24"/>
        </w:rPr>
        <w:t>1.1.1</w:t>
      </w:r>
      <w:r>
        <w:rPr>
          <w:rFonts w:ascii="Times New Roman;serif" w:hAnsi="Times New Roman;serif"/>
          <w:b w:val="false"/>
          <w:color w:val="000000"/>
          <w:sz w:val="24"/>
        </w:rPr>
        <w:t>For the new configuration of the Boeing model 787-***: In ***, Boeing will provide Customer with *** from which Customer shall provide *** that will comprise the Final Configuration of the new 787-*** configuration.</w:t>
      </w:r>
    </w:p>
    <w:p>
      <w:pPr>
        <w:pStyle w:val="TextBody"/>
        <w:bidi w:val="0"/>
        <w:spacing w:before="0" w:after="0"/>
        <w:jc w:val="left"/>
        <w:rPr/>
      </w:pPr>
      <w:r>
        <w:rPr/>
        <w:drawing>
          <wp:inline distT="0" distB="0" distL="0" distR="0">
            <wp:extent cx="1743075" cy="400050"/>
            <wp:effectExtent l="0" t="0" r="0" b="0"/>
            <wp:docPr id="8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1" descr=""/>
                    <pic:cNvPicPr>
                      <a:picLocks noChangeAspect="1" noChangeArrowheads="1"/>
                    </pic:cNvPicPr>
                  </pic:nvPicPr>
                  <pic:blipFill>
                    <a:blip r:embed="rId12"/>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064895"/>
                <wp:effectExtent l="0" t="0" r="0" b="0"/>
                <wp:wrapNone/>
                <wp:docPr id="81" name="Frame70"/>
                <a:graphic xmlns:a="http://schemas.openxmlformats.org/drawingml/2006/main">
                  <a:graphicData uri="http://schemas.microsoft.com/office/word/2010/wordprocessingShape">
                    <wps:wsp>
                      <wps:cNvSpPr txBox="1"/>
                      <wps:spPr>
                        <a:xfrm>
                          <a:off x="0" y="0"/>
                          <a:ext cx="6480175" cy="106489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Within *** following completion of the Final Configuration, Boeing and Customer will execute a written amendment to the Purchase Agreement which will reflect the following:</w:t>
      </w:r>
    </w:p>
    <w:p>
      <w:pPr>
        <w:pStyle w:val="TextBody"/>
        <w:bidi w:val="0"/>
        <w:spacing w:lineRule="auto" w:line="240" w:before="12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1.2.1Changes applicable to the 787-*** Aircraft which are developed by Boeing between the *** and ***;</w:t>
      </w:r>
    </w:p>
    <w:p>
      <w:pPr>
        <w:pStyle w:val="TextBody"/>
        <w:bidi w:val="0"/>
        <w:spacing w:lineRule="auto" w:line="240" w:before="120" w:after="120"/>
        <w:ind w:left="0" w:right="0" w:firstLine="1440"/>
        <w:jc w:val="both"/>
        <w:rPr/>
      </w:pPr>
      <w:r>
        <w:rPr>
          <w:rFonts w:ascii="Times New Roman;serif" w:hAnsi="Times New Roman;serif"/>
          <w:b w:val="false"/>
          <w:color w:val="000000"/>
          <w:sz w:val="24"/>
        </w:rPr>
        <w:t>1.2.2Incorporation into the Exhibit A of the Purchase Agreement, by written amendment, those *** features which have been agreed to by Customer and Boeing (</w:t>
      </w:r>
      <w:r>
        <w:rPr>
          <w:rFonts w:ascii="Times New Roman;serif" w:hAnsi="Times New Roman;serif"/>
          <w:b/>
          <w:color w:val="000000"/>
          <w:sz w:val="24"/>
        </w:rPr>
        <w:t>Customer Configuration Changes</w:t>
      </w:r>
      <w:r>
        <w:rPr>
          <w:rFonts w:ascii="Times New Roman;serif" w:hAnsi="Times New Roman;serif"/>
          <w:b w:val="false"/>
          <w:color w:val="000000"/>
          <w:sz w:val="24"/>
        </w:rPr>
        <w:t>);</w:t>
      </w:r>
    </w:p>
    <w:p>
      <w:pPr>
        <w:pStyle w:val="TextBody"/>
        <w:bidi w:val="0"/>
        <w:spacing w:lineRule="auto" w:line="240" w:before="12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1.2.3Revisions to the applicable Supplemental Exhibit BFE1 to reflect the *** and on-dock dates of BFE; and</w:t>
      </w:r>
    </w:p>
    <w:p>
      <w:pPr>
        <w:pStyle w:val="TextBody"/>
        <w:bidi w:val="0"/>
        <w:spacing w:lineRule="auto" w:line="240" w:before="12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1.2.4Changes to the ***, and *** to adjust for the difference, if any, between the *** in the applicable Table 1 of the Purchase Agreement for *** features reflected in the *** and the *** of the *** features reflected in the Customer Configuration Changes. </w:t>
      </w:r>
    </w:p>
    <w:p>
      <w:pPr>
        <w:pStyle w:val="TextBody"/>
        <w:bidi w:val="0"/>
        <w:spacing w:lineRule="auto" w:line="240" w:before="240" w:after="283"/>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Other Matters</w:t>
      </w:r>
      <w:r>
        <w:rPr>
          <w:rFonts w:ascii="Times New Roman;serif" w:hAnsi="Times New Roman;serif"/>
          <w:b w:val="false"/>
          <w:color w:val="000000"/>
          <w:sz w:val="24"/>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Boeing commits to work with Customer to review *** that Customer may request be *** into the 787-*** Aircraft configuration prior to delivery to Customer. After each such review, Boeing and Customer shall agree as to the *** which Boeing can make available for the Aircraft using *** and the terms for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rPr>
        <w:t>Boeing and Customer shall meet regularly to determine in good faith mutually acceptable terms and conditions with respect to *** and *** matters, commencing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rPr>
        <w:t>Beginning the ***, Customer and Boeing shall meet no later than the end of the first *** in each *** to review the future *** for each *** starting *** (</w:t>
      </w:r>
      <w:r>
        <w:rPr>
          <w:rFonts w:ascii="Times New Roman;serif" w:hAnsi="Times New Roman;serif"/>
          <w:b/>
          <w:color w:val="000000"/>
          <w:sz w:val="24"/>
        </w:rPr>
        <w:t>Target Period</w:t>
      </w:r>
      <w:r>
        <w:rPr>
          <w:rFonts w:ascii="Times New Roman;serif" w:hAnsi="Times New Roman;serif"/>
          <w:b w:val="false"/>
          <w:color w:val="000000"/>
          <w:sz w:val="24"/>
        </w:rPr>
        <w:t>). During each such discussion, Boeing will provide its then ***. Customer and Boeing will work together to align *** in each *** of the Target Period. Customer shall have *** of more than *** Aircraft in any calendar year during the Target Period provided that the *** may be *** pursuant to *** in the following *** of the Target Period subject to a *** Aircraft in ***.</w:t>
      </w:r>
    </w:p>
    <w:p>
      <w:pPr>
        <w:pStyle w:val="TextBody"/>
        <w:bidi w:val="0"/>
        <w:spacing w:lineRule="auto" w:line="240" w:before="240" w:after="283"/>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w:t>
      </w:r>
    </w:p>
    <w:p>
      <w:pPr>
        <w:pStyle w:val="TextBody"/>
        <w:bidi w:val="0"/>
        <w:spacing w:lineRule="auto" w:line="288" w:before="60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pStyle w:val="TextBody"/>
        <w:bidi w:val="0"/>
        <w:spacing w:before="600" w:after="283"/>
        <w:ind w:left="0" w:right="0" w:firstLine="720"/>
        <w:jc w:val="both"/>
        <w:rPr/>
      </w:pPr>
      <w:r>
        <w:rPr/>
      </w:r>
    </w:p>
    <w:p>
      <w:pPr>
        <w:pStyle w:val="TextBody"/>
        <w:bidi w:val="0"/>
        <w:spacing w:before="600" w:after="283"/>
        <w:ind w:left="0" w:right="0" w:firstLine="720"/>
        <w:jc w:val="both"/>
        <w:rPr/>
      </w:pPr>
      <w:r>
        <w:rPr/>
      </w:r>
    </w:p>
    <w:p>
      <w:pPr>
        <w:pStyle w:val="TextBody"/>
        <w:bidi w:val="0"/>
        <w:spacing w:before="0" w:after="0"/>
        <w:jc w:val="left"/>
        <w:rPr/>
      </w:pPr>
      <w:r>
        <w:rPr/>
        <w:drawing>
          <wp:inline distT="0" distB="0" distL="0" distR="0">
            <wp:extent cx="1743075" cy="400050"/>
            <wp:effectExtent l="0" t="0" r="0" b="0"/>
            <wp:docPr id="8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2" descr=""/>
                    <pic:cNvPicPr>
                      <a:picLocks noChangeAspect="1" noChangeArrowheads="1"/>
                    </pic:cNvPicPr>
                  </pic:nvPicPr>
                  <pic:blipFill>
                    <a:blip r:embed="rId13"/>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064895"/>
                <wp:effectExtent l="0" t="0" r="0" b="0"/>
                <wp:wrapNone/>
                <wp:docPr id="83" name="Frame71"/>
                <a:graphic xmlns:a="http://schemas.openxmlformats.org/drawingml/2006/main">
                  <a:graphicData uri="http://schemas.microsoft.com/office/word/2010/wordprocessingShape">
                    <wps:wsp>
                      <wps:cNvSpPr txBox="1"/>
                      <wps:spPr>
                        <a:xfrm>
                          <a:off x="0" y="0"/>
                          <a:ext cx="6480175" cy="106489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v:textbox>
                <w10:wrap type="none"/>
              </v:rect>
            </w:pict>
          </mc:Fallback>
        </mc:AlternateContent>
      </w:r>
    </w:p>
    <w:p>
      <w:pPr>
        <w:pStyle w:val="TextBody"/>
        <w:bidi w:val="0"/>
        <w:spacing w:before="0" w:after="240"/>
        <w:jc w:val="left"/>
        <w:rPr/>
      </w:pPr>
      <w:r>
        <w:rPr/>
      </w:r>
    </w:p>
    <w:p>
      <w:pPr>
        <w:pStyle w:val="TextBody"/>
        <w:bidi w:val="0"/>
        <w:spacing w:before="600" w:after="283"/>
        <w:ind w:left="0" w:right="0" w:firstLine="720"/>
        <w:jc w:val="both"/>
        <w:rPr/>
      </w:pPr>
      <w:r>
        <w:rPr/>
      </w:r>
    </w:p>
    <w:p>
      <w:pPr>
        <w:pStyle w:val="TextBody"/>
        <w:bidi w:val="0"/>
        <w:spacing w:lineRule="auto" w:line="240" w:before="240" w:after="283"/>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Confidential Treatment</w:t>
      </w:r>
      <w:r>
        <w:rPr>
          <w:rFonts w:ascii="Times New Roman;serif" w:hAnsi="Times New Roman;serif"/>
          <w:b w:val="false"/>
          <w:color w:val="000000"/>
          <w:sz w:val="24"/>
        </w:rPr>
        <w:t xml:space="preserve">. </w:t>
      </w:r>
    </w:p>
    <w:p>
      <w:pPr>
        <w:pStyle w:val="TextBody"/>
        <w:bidi w:val="0"/>
        <w:spacing w:lineRule="auto" w:line="288" w:before="60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tbl>
      <w:tblPr>
        <w:tblW w:w="3364" w:type="dxa"/>
        <w:jc w:val="left"/>
        <w:tblInd w:w="0" w:type="dxa"/>
        <w:tblLayout w:type="fixed"/>
        <w:tblCellMar>
          <w:top w:w="28" w:type="dxa"/>
          <w:left w:w="28" w:type="dxa"/>
          <w:bottom w:w="28" w:type="dxa"/>
          <w:right w:w="28" w:type="dxa"/>
        </w:tblCellMar>
      </w:tblPr>
      <w:tblGrid>
        <w:gridCol w:w="507"/>
        <w:gridCol w:w="446"/>
        <w:gridCol w:w="446"/>
        <w:gridCol w:w="575"/>
        <w:gridCol w:w="575"/>
        <w:gridCol w:w="815"/>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3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BOEING COMPANY</w:t>
            </w:r>
          </w:p>
        </w:tc>
      </w:tr>
      <w:tr>
        <w:trPr/>
        <w:tc>
          <w:tcPr>
            <w:tcW w:w="3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6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Irma L. Krueger</w:t>
            </w:r>
          </w:p>
        </w:tc>
      </w:tr>
      <w:tr>
        <w:trPr/>
        <w:tc>
          <w:tcPr>
            <w:tcW w:w="3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19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Attorney-in-Fact</w:t>
            </w:r>
          </w:p>
        </w:tc>
      </w:tr>
      <w:tr>
        <w:trPr/>
        <w:tc>
          <w:tcPr>
            <w:tcW w:w="3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743075" cy="400050"/>
            <wp:effectExtent l="0" t="0" r="0" b="0"/>
            <wp:docPr id="8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3" descr=""/>
                    <pic:cNvPicPr>
                      <a:picLocks noChangeAspect="1" noChangeArrowheads="1"/>
                    </pic:cNvPicPr>
                  </pic:nvPicPr>
                  <pic:blipFill>
                    <a:blip r:embed="rId14"/>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064895"/>
                <wp:effectExtent l="0" t="0" r="0" b="0"/>
                <wp:wrapNone/>
                <wp:docPr id="85" name="Frame72"/>
                <a:graphic xmlns:a="http://schemas.openxmlformats.org/drawingml/2006/main">
                  <a:graphicData uri="http://schemas.microsoft.com/office/word/2010/wordprocessingShape">
                    <wps:wsp>
                      <wps:cNvSpPr txBox="1"/>
                      <wps:spPr>
                        <a:xfrm>
                          <a:off x="0" y="0"/>
                          <a:ext cx="6480175" cy="106489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v:textbox>
                <w10:wrap type="none"/>
              </v:rect>
            </w:pict>
          </mc:Fallback>
        </mc:AlternateContent>
      </w:r>
    </w:p>
    <w:p>
      <w:pPr>
        <w:pStyle w:val="TextBody"/>
        <w:bidi w:val="0"/>
        <w:spacing w:before="0" w:after="240"/>
        <w:jc w:val="left"/>
        <w:rPr/>
      </w:pPr>
      <w:r>
        <w:rPr/>
      </w:r>
    </w:p>
    <w:tbl>
      <w:tblPr>
        <w:tblW w:w="4073" w:type="dxa"/>
        <w:jc w:val="left"/>
        <w:tblInd w:w="0" w:type="dxa"/>
        <w:tblLayout w:type="fixed"/>
        <w:tblCellMar>
          <w:top w:w="28" w:type="dxa"/>
          <w:left w:w="28" w:type="dxa"/>
          <w:bottom w:w="28" w:type="dxa"/>
          <w:right w:w="28" w:type="dxa"/>
        </w:tblCellMar>
      </w:tblPr>
      <w:tblGrid>
        <w:gridCol w:w="461"/>
        <w:gridCol w:w="404"/>
        <w:gridCol w:w="404"/>
        <w:gridCol w:w="411"/>
        <w:gridCol w:w="411"/>
        <w:gridCol w:w="411"/>
        <w:gridCol w:w="453"/>
        <w:gridCol w:w="453"/>
        <w:gridCol w:w="665"/>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 TO this</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57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30, 2026</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04"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4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04"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ind w:left="0" w:right="0" w:hanging="702"/>
              <w:jc w:val="left"/>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064895"/>
                <wp:effectExtent l="0" t="0" r="0" b="0"/>
                <wp:wrapNone/>
                <wp:docPr id="86" name="Frame73"/>
                <a:graphic xmlns:a="http://schemas.openxmlformats.org/drawingml/2006/main">
                  <a:graphicData uri="http://schemas.microsoft.com/office/word/2010/wordprocessingShape">
                    <wps:wsp>
                      <wps:cNvSpPr txBox="1"/>
                      <wps:spPr>
                        <a:xfrm>
                          <a:off x="0" y="0"/>
                          <a:ext cx="6480175" cy="1064895"/>
                        </a:xfrm>
                        <a:prstGeom prst="rect"/>
                        <a:solidFill>
                          <a:srgbClr val="FFFFFF"/>
                        </a:solidFill>
                      </wps:spPr>
                      <wps:txb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UAL-PA-04815-LA-22006311R2    SA-16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787 Open Matters    Page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UNITED AIRLINES, INC. PROPRIETARY</w:t>
                      </w:r>
                    </w:p>
                    <w:p>
                      <w:pPr>
                        <w:pStyle w:val="TextBody"/>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4934-8639-4241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 Scott Kirby, certify that: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June 30, 2026 of United Airlines Holdings, Inc. (the "Company");</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Leskinen,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June 30, 2026 of United Airlines Holdings,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 Scott Kirby,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June 30, 2026 of United Airlines,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 xml:space="preserve">Date: July 16, 2026 </w:t>
      </w:r>
      <w:r>
        <w:rPr>
          <w:color w:val="000000"/>
        </w:rPr>
        <w:t> </w:t>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Leskinen,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June 30, 2026 of United Airlines,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 </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16, 2026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United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undersigned officer certifies that to the best of his knowledge based on a review of the quarterly report on Form 10-Q for the quarterly period ended June 30, 2026 of United Airlines Holdings, Inc. (the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United Airlines Holdings, Inc.</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260" w:after="283"/>
        <w:jc w:val="left"/>
        <w:rPr>
          <w:color w:val="000000"/>
        </w:rPr>
      </w:pPr>
      <w:r>
        <w:rPr>
          <w:color w:val="000000"/>
        </w:rPr>
        <w:t> </w:t>
      </w:r>
    </w:p>
    <w:p>
      <w:pPr>
        <w:pStyle w:val="TextBody"/>
        <w:bidi w:val="0"/>
        <w:spacing w:before="0" w:after="0"/>
        <w:jc w:val="righ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16, 2026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United Airlines,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undersigned officer certifies that to the best of his knowledge based on a review of the quarterly report on Form 10-Q for the quarterly period ended June 30, 2026 of United Airlines, Inc. (the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United Airlines, Inc.</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16, 2026 </w:t>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3.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24491</Words>
  <Characters>130209</Characters>
  <CharactersWithSpaces>152770</CharactersWithSpaces>
  <Paragraphs>4425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