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Washington, D.C. 20549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3"/>
          <w:szCs w:val="33"/>
          <w:b w:val="1"/>
          <w:bCs w:val="1"/>
          <w:color w:val="auto"/>
        </w:rPr>
        <w:t>SCHEDULE 14A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Proxy Statement Pursuant to Section 14(a) of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the Securities Exchange Act of 1934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0"/>
          <w:szCs w:val="20"/>
          <w:color w:val="auto"/>
        </w:rPr>
        <w:t>☒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0"/>
          <w:szCs w:val="20"/>
          <w:color w:val="auto"/>
        </w:rPr>
        <w:t>☐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Check the appropriate box: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00" w:hanging="600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Preliminary Proxy Statement</w:t>
      </w:r>
    </w:p>
    <w:p>
      <w:pPr>
        <w:spacing w:after="0" w:line="4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600" w:hanging="600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Confdential, for Use of the Commission Only (as permitted by Rule 14a-6(e)(2))</w:t>
      </w:r>
    </w:p>
    <w:p>
      <w:pPr>
        <w:spacing w:after="0" w:line="4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600" w:hanging="600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Defnitive Proxy Statement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00" w:hanging="600"/>
        <w:spacing w:after="0"/>
        <w:tabs>
          <w:tab w:leader="none" w:pos="6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Defnitive Additional Materials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00" w:hanging="600"/>
        <w:spacing w:after="0"/>
        <w:tabs>
          <w:tab w:leader="none" w:pos="6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Soliciting Material under §240.14a-12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United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26670</wp:posOffset>
            </wp:positionV>
            <wp:extent cx="6299200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(Name of Registrant as Specifed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-144780</wp:posOffset>
            </wp:positionV>
            <wp:extent cx="629920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Payment of Filing Fee (Check all boxes that apply):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00" w:hanging="600"/>
        <w:spacing w:after="0"/>
        <w:tabs>
          <w:tab w:leader="none" w:pos="6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No fee required.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00" w:hanging="600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Fee paid previously with preliminary materials.</w:t>
      </w:r>
    </w:p>
    <w:p>
      <w:pPr>
        <w:spacing w:after="0" w:line="4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600" w:hanging="600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332105</wp:posOffset>
            </wp:positionV>
            <wp:extent cx="6299200" cy="23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0" cy="2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820"/>
          </w:cols>
          <w:pgMar w:left="980" w:top="978" w:right="109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88900</wp:posOffset>
            </wp:positionV>
            <wp:extent cx="6776720" cy="8943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4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8465" cy="89439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894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2026-04-07T16:12:06Z</dcterms:created>
  <dcterms:modified xsi:type="dcterms:W3CDTF">2026-04-07T16:12:06Z</dcterms:modified>
</cp:coreProperties>
</file>