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8398.xml.htm"/>
      <w:bookmarkStart w:id="1" w:name="kswkform4_17909783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BREWER ROSALIND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 O. BOX 66100 HDQLD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7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156.75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480.03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 units convert to shares of common stock on a 1-for-1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2026 quarterly retainer fees that the Reporting Person elected to defer into a share account pursuant to the terms of the Company's 2006 Director Equity Incentive Plan ("DEIP").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 units will be settled in common stock following the Reporting Person's separation from service in accordance with the terms of the DEIP.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Cotton for Rosalind G. Brewer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7855" TargetMode="External"/><Relationship Id="rId5" Type="http://schemas.openxmlformats.org/officeDocument/2006/relationships/hyperlink" Target="http://www.sec.gov/cgi-bin/browse-edgar?action=getcompany&amp;CIK=00001005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3435</Characters>
  <CharactersWithSpaces>4002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