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087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0873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United Airlines Holdings, Inc.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900" w:type="dxa"/>
            <w:vAlign w:val="bottom"/>
            <w:tcBorders>
              <w:top w:val="single" w:sz="8" w:color="0000EE"/>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11/25/2025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REPUBLIC AIRWAYS HOLDINGS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RJET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233 SOUTH WACKER DRIVE</w:t>
            </w:r>
          </w:p>
        </w:tc>
      </w:tr>
      <w:tr>
        <w:trPr>
          <w:trHeight w:val="237"/>
        </w:trPr>
        <w:tc>
          <w:tcPr>
            <w:tcW w:w="9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w:t>
            </w:r>
          </w:p>
        </w:tc>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IL</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60606</w:t>
            </w: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7,746,397</w:t>
            </w:r>
          </w:p>
        </w:tc>
        <w:tc>
          <w:tcPr>
            <w:tcW w:w="100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5"/>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United Airlines Holdings, Inc.</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26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233 SOUTH WACKER DRIVE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CHICAGO</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IL</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60606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3"/>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tcBorders>
              <w:bottom w:val="single" w:sz="8" w:color="0000EE"/>
            </w:tcBorders>
            <w:gridSpan w:val="2"/>
          </w:tcPr>
          <w:p>
            <w:pPr>
              <w:spacing w:after="0" w:line="255" w:lineRule="exact"/>
              <w:rPr>
                <w:rFonts w:ascii="Times New Roman" w:cs="Times New Roman" w:eastAsia="Times New Roman" w:hAnsi="Times New Roman"/>
                <w:sz w:val="24"/>
                <w:szCs w:val="24"/>
                <w:color w:val="0000EE"/>
                <w:w w:val="99"/>
              </w:rPr>
            </w:pPr>
            <w:hyperlink r:id="rId13">
              <w:r>
                <w:rPr>
                  <w:rFonts w:ascii="Times New Roman" w:cs="Times New Roman" w:eastAsia="Times New Roman" w:hAnsi="Times New Roman"/>
                  <w:sz w:val="24"/>
                  <w:szCs w:val="24"/>
                  <w:color w:val="0000EE"/>
                  <w:w w:val="99"/>
                </w:rPr>
                <w:t>UNITED AIRLINES, INC.</w:t>
              </w:r>
            </w:hyperlink>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233 SOUTH WACKER DRIVE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CHICAGO</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IL</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60606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jc w:val="both"/>
        <w:ind w:left="40" w:right="3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directly held by United Airlines, Inc. As the holding company of United Airlines, Inc., United Airlines Holdings, Inc. may be deemed to have voting and dispositive power over these securities. United Airlines, Inc. and United Airlines Holdings, Inc. disclaim beneficial ownership over these securities except to the extent of their respective pecuniary interest therein, if any.</w:t>
      </w:r>
    </w:p>
    <w:p>
      <w:pPr>
        <w:sectPr>
          <w:pgSz w:w="11900" w:h="16838" w:orient="portrait"/>
          <w:cols w:equalWidth="0" w:num="1">
            <w:col w:w="10940"/>
          </w:cols>
          <w:pgMar w:left="480" w:top="230" w:right="479" w:bottom="0" w:gutter="0" w:footer="0" w:header="0"/>
          <w:type w:val="continuous"/>
        </w:sectPr>
      </w:pPr>
    </w:p>
    <w:p>
      <w:pPr>
        <w:spacing w:after="0" w:line="58" w:lineRule="exact"/>
        <w:rPr>
          <w:sz w:val="20"/>
          <w:szCs w:val="20"/>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United Airlines Holdings,</w:t>
      </w:r>
      <w:r>
        <w:rPr>
          <w:sz w:val="20"/>
          <w:szCs w:val="20"/>
          <w:color w:val="auto"/>
        </w:rPr>
        <w:tab/>
      </w:r>
      <w:r>
        <w:rPr>
          <w:rFonts w:ascii="Times New Roman" w:cs="Times New Roman" w:eastAsia="Times New Roman" w:hAnsi="Times New Roman"/>
          <w:sz w:val="18"/>
          <w:szCs w:val="18"/>
          <w:color w:val="0000FF"/>
        </w:rPr>
        <w:t>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Inc., By: /s/ Robert 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60" w:type="dxa"/>
            <w:vAlign w:val="bottom"/>
            <w:tcBorders>
              <w:top w:val="single" w:sz="8" w:color="auto"/>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6"/>
              </w:rPr>
              <w:t>Rivkin, Senior Vice</w:t>
            </w:r>
          </w:p>
        </w:tc>
        <w:tc>
          <w:tcPr>
            <w:tcW w:w="120" w:type="dxa"/>
            <w:vAlign w:val="bottom"/>
            <w:tcBorders>
              <w:top w:val="single" w:sz="8" w:color="auto"/>
            </w:tcBorders>
          </w:tcPr>
          <w:p>
            <w:pPr>
              <w:spacing w:after="0"/>
              <w:rPr>
                <w:sz w:val="19"/>
                <w:szCs w:val="19"/>
                <w:color w:val="auto"/>
              </w:rPr>
            </w:pPr>
          </w:p>
        </w:tc>
        <w:tc>
          <w:tcPr>
            <w:tcW w:w="500" w:type="dxa"/>
            <w:vAlign w:val="bottom"/>
            <w:gridSpan w:val="5"/>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9"/>
          </w:tcPr>
          <w:p>
            <w:pPr>
              <w:spacing w:after="0" w:line="220" w:lineRule="exact"/>
              <w:rPr>
                <w:sz w:val="20"/>
                <w:szCs w:val="20"/>
                <w:color w:val="auto"/>
              </w:rPr>
            </w:pPr>
            <w:r>
              <w:rPr>
                <w:rFonts w:ascii="Times New Roman" w:cs="Times New Roman" w:eastAsia="Times New Roman" w:hAnsi="Times New Roman"/>
                <w:sz w:val="20"/>
                <w:szCs w:val="20"/>
                <w:color w:val="0000FF"/>
              </w:rPr>
              <w:t>President and Chief Legal</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3"/>
              </w:rPr>
              <w:t>Officer</w:t>
            </w:r>
          </w:p>
        </w:tc>
        <w:tc>
          <w:tcPr>
            <w:tcW w:w="1460" w:type="dxa"/>
            <w:vAlign w:val="bottom"/>
            <w:tcBorders>
              <w:top w:val="single" w:sz="8" w:color="auto"/>
            </w:tcBorders>
            <w:gridSpan w:val="7"/>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6540" w:type="dxa"/>
            <w:vAlign w:val="bottom"/>
          </w:tcPr>
          <w:p>
            <w:pPr>
              <w:spacing w:after="0"/>
              <w:rPr>
                <w:sz w:val="24"/>
                <w:szCs w:val="24"/>
                <w:color w:val="auto"/>
              </w:rPr>
            </w:pPr>
          </w:p>
        </w:tc>
        <w:tc>
          <w:tcPr>
            <w:tcW w:w="19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20"/>
                <w:szCs w:val="20"/>
                <w:color w:val="0000FF"/>
                <w:w w:val="96"/>
              </w:rPr>
              <w:t>United Airlines, Inc., By:</w:t>
            </w:r>
          </w:p>
        </w:tc>
        <w:tc>
          <w:tcPr>
            <w:tcW w:w="20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20" w:type="dxa"/>
            <w:vAlign w:val="bottom"/>
            <w:tcBorders>
              <w:bottom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6"/>
              </w:rPr>
              <w:t>/s/ Michael D. Leskinen,</w:t>
            </w:r>
          </w:p>
        </w:tc>
        <w:tc>
          <w:tcPr>
            <w:tcW w:w="26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10"/>
          </w:tcPr>
          <w:p>
            <w:pPr>
              <w:spacing w:after="0" w:line="220" w:lineRule="exact"/>
              <w:rPr>
                <w:sz w:val="20"/>
                <w:szCs w:val="20"/>
                <w:color w:val="auto"/>
              </w:rPr>
            </w:pPr>
            <w:r>
              <w:rPr>
                <w:rFonts w:ascii="Times New Roman" w:cs="Times New Roman" w:eastAsia="Times New Roman" w:hAnsi="Times New Roman"/>
                <w:sz w:val="20"/>
                <w:szCs w:val="20"/>
                <w:color w:val="0000FF"/>
                <w:w w:val="99"/>
              </w:rPr>
              <w:t>Executive Vice President   12/05/2025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and Chief Financial</w:t>
            </w:r>
          </w:p>
        </w:tc>
        <w:tc>
          <w:tcPr>
            <w:tcW w:w="420" w:type="dxa"/>
            <w:vAlign w:val="bottom"/>
            <w:tcBorders>
              <w:top w:val="single" w:sz="8" w:color="auto"/>
            </w:tcBorders>
            <w:gridSpan w:val="4"/>
          </w:tcPr>
          <w:p>
            <w:pPr>
              <w:spacing w:after="0"/>
              <w:rPr>
                <w:sz w:val="19"/>
                <w:szCs w:val="19"/>
                <w:color w:val="auto"/>
              </w:rPr>
            </w:pPr>
          </w:p>
        </w:tc>
        <w:tc>
          <w:tcPr>
            <w:tcW w:w="220" w:type="dxa"/>
            <w:vAlign w:val="bottom"/>
            <w:gridSpan w:val="3"/>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56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3"/>
              </w:rPr>
              <w:t>Officer</w:t>
            </w:r>
          </w:p>
        </w:tc>
        <w:tc>
          <w:tcPr>
            <w:tcW w:w="1620" w:type="dxa"/>
            <w:vAlign w:val="bottom"/>
            <w:gridSpan w:val="8"/>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9"/>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9"/>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9"/>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10"/>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10"/>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0" Type="http://schemas.openxmlformats.org/officeDocument/2006/relationships/hyperlink" Target="http://www.sec.gov/cgi-bin/browse-edgar?action=getcompany&amp;CIK=0000100517" TargetMode="External"/><Relationship Id="rId11" Type="http://schemas.openxmlformats.org/officeDocument/2006/relationships/hyperlink" Target="http://www.sec.gov/cgi-bin/browse-edgar?action=getcompany&amp;CIK=0000810332" TargetMode="External"/><Relationship Id="rId13" Type="http://schemas.openxmlformats.org/officeDocument/2006/relationships/hyperlink" Target="http://www.sec.gov/cgi-bin/browse-edgar?action=getcompany&amp;CIK=0000319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2025-12-05T15:35:05Z</dcterms:created>
  <dcterms:modified xsi:type="dcterms:W3CDTF">2025-12-05T15:35:05Z</dcterms:modified>
</cp:coreProperties>
</file>